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1FE9" w:rsidRPr="0093395F" w:rsidRDefault="009B1FE9" w:rsidP="005E3C34">
      <w:pPr>
        <w:spacing w:after="240"/>
        <w:rPr>
          <w:rFonts w:ascii="Arial" w:hAnsi="Arial" w:cs="Arial"/>
          <w:sz w:val="24"/>
          <w:szCs w:val="24"/>
        </w:rPr>
      </w:pPr>
      <w:r w:rsidRPr="0093395F">
        <w:rPr>
          <w:rFonts w:ascii="Arial" w:eastAsia="Arial" w:hAnsi="Arial" w:cs="Arial"/>
          <w:b/>
          <w:bCs/>
          <w:sz w:val="24"/>
          <w:szCs w:val="24"/>
        </w:rPr>
        <w:t>1. OBJETIVO</w:t>
      </w:r>
    </w:p>
    <w:p w:rsidR="009B1FE9" w:rsidRPr="0093395F" w:rsidRDefault="009B1FE9" w:rsidP="009B1FE9">
      <w:pPr>
        <w:spacing w:line="232" w:lineRule="auto"/>
        <w:ind w:right="220"/>
        <w:jc w:val="both"/>
        <w:rPr>
          <w:rFonts w:ascii="Arial" w:hAnsi="Arial" w:cs="Arial"/>
        </w:rPr>
      </w:pPr>
      <w:r w:rsidRPr="0093395F">
        <w:rPr>
          <w:rFonts w:ascii="Arial" w:eastAsia="Arial" w:hAnsi="Arial" w:cs="Arial"/>
        </w:rPr>
        <w:t xml:space="preserve">Establecer los lineamientos para el manejo responsable, control, almacenamiento temporal y disposición final </w:t>
      </w:r>
      <w:r w:rsidR="005E3C34">
        <w:rPr>
          <w:rFonts w:ascii="Arial" w:eastAsia="Arial" w:hAnsi="Arial" w:cs="Arial"/>
        </w:rPr>
        <w:t>de los Residuos Peligrosos (RP) generados en el Instituto Tecnológico de Gustavo A. Madero.</w:t>
      </w:r>
    </w:p>
    <w:p w:rsidR="009B1FE9" w:rsidRPr="0093395F" w:rsidRDefault="009B1FE9" w:rsidP="009B1FE9">
      <w:pPr>
        <w:spacing w:line="20" w:lineRule="exact"/>
        <w:jc w:val="both"/>
        <w:rPr>
          <w:rFonts w:ascii="Arial" w:hAnsi="Arial" w:cs="Arial"/>
        </w:rPr>
      </w:pPr>
    </w:p>
    <w:p w:rsidR="009B1FE9" w:rsidRPr="0093395F" w:rsidRDefault="009B1FE9" w:rsidP="009B1FE9">
      <w:pPr>
        <w:spacing w:line="200" w:lineRule="exact"/>
        <w:rPr>
          <w:rFonts w:ascii="Arial" w:hAnsi="Arial" w:cs="Arial"/>
        </w:rPr>
      </w:pPr>
    </w:p>
    <w:p w:rsidR="009B1FE9" w:rsidRPr="0093395F" w:rsidRDefault="009B1FE9" w:rsidP="009B1FE9">
      <w:pPr>
        <w:spacing w:line="288" w:lineRule="exact"/>
        <w:rPr>
          <w:rFonts w:ascii="Arial" w:hAnsi="Arial" w:cs="Arial"/>
        </w:rPr>
      </w:pPr>
    </w:p>
    <w:p w:rsidR="009B1FE9" w:rsidRPr="0093395F" w:rsidRDefault="009B1FE9" w:rsidP="005E3C34">
      <w:pPr>
        <w:spacing w:after="240"/>
        <w:rPr>
          <w:rFonts w:ascii="Arial" w:hAnsi="Arial" w:cs="Arial"/>
          <w:sz w:val="24"/>
          <w:szCs w:val="24"/>
        </w:rPr>
      </w:pPr>
      <w:r w:rsidRPr="0093395F">
        <w:rPr>
          <w:rFonts w:ascii="Arial" w:eastAsia="Arial" w:hAnsi="Arial" w:cs="Arial"/>
          <w:b/>
          <w:bCs/>
          <w:sz w:val="24"/>
          <w:szCs w:val="24"/>
        </w:rPr>
        <w:t>2. ALCANCE Y RESPONSABLES</w:t>
      </w:r>
    </w:p>
    <w:p w:rsidR="009B1FE9" w:rsidRPr="0093395F" w:rsidRDefault="009B1FE9" w:rsidP="009B1FE9">
      <w:pPr>
        <w:spacing w:line="232" w:lineRule="auto"/>
        <w:jc w:val="both"/>
        <w:rPr>
          <w:rFonts w:ascii="Arial" w:hAnsi="Arial" w:cs="Arial"/>
        </w:rPr>
      </w:pPr>
      <w:r w:rsidRPr="0093395F">
        <w:rPr>
          <w:rFonts w:ascii="Arial" w:eastAsia="Arial" w:hAnsi="Arial" w:cs="Arial"/>
        </w:rPr>
        <w:t>Este procedimiento aplica a todas las actividades, procesos, productos y servicios desarrollados en el ITGAM y que generen Residuos Peligrosos.</w:t>
      </w:r>
    </w:p>
    <w:p w:rsidR="009B1FE9" w:rsidRPr="0093395F" w:rsidRDefault="009B1FE9" w:rsidP="009B1FE9">
      <w:pPr>
        <w:spacing w:line="20" w:lineRule="exact"/>
        <w:rPr>
          <w:rFonts w:ascii="Arial" w:hAnsi="Arial" w:cs="Arial"/>
        </w:rPr>
      </w:pPr>
    </w:p>
    <w:p w:rsidR="009B1FE9" w:rsidRPr="0093395F" w:rsidRDefault="009B1FE9" w:rsidP="009B1FE9">
      <w:pPr>
        <w:spacing w:line="200" w:lineRule="exact"/>
        <w:rPr>
          <w:rFonts w:ascii="Arial" w:hAnsi="Arial" w:cs="Arial"/>
        </w:rPr>
      </w:pPr>
    </w:p>
    <w:p w:rsidR="009B1FE9" w:rsidRPr="0093395F" w:rsidRDefault="009B1FE9" w:rsidP="009B1FE9">
      <w:pPr>
        <w:spacing w:line="317" w:lineRule="exact"/>
        <w:rPr>
          <w:rFonts w:ascii="Arial" w:hAnsi="Arial" w:cs="Arial"/>
        </w:rPr>
      </w:pPr>
    </w:p>
    <w:p w:rsidR="009B1FE9" w:rsidRPr="0093395F" w:rsidRDefault="009B1FE9" w:rsidP="005E3C34">
      <w:pPr>
        <w:spacing w:after="240"/>
        <w:rPr>
          <w:rFonts w:ascii="Arial" w:hAnsi="Arial" w:cs="Arial"/>
          <w:sz w:val="24"/>
          <w:szCs w:val="24"/>
        </w:rPr>
      </w:pPr>
      <w:r w:rsidRPr="0093395F">
        <w:rPr>
          <w:rFonts w:ascii="Arial" w:eastAsia="Arial" w:hAnsi="Arial" w:cs="Arial"/>
          <w:b/>
          <w:bCs/>
          <w:sz w:val="24"/>
          <w:szCs w:val="24"/>
        </w:rPr>
        <w:t>3. GLOSARIO</w:t>
      </w:r>
    </w:p>
    <w:p w:rsidR="009B1FE9" w:rsidRPr="0093395F" w:rsidRDefault="009B1FE9" w:rsidP="009B1FE9">
      <w:pPr>
        <w:spacing w:line="235" w:lineRule="auto"/>
        <w:jc w:val="both"/>
        <w:rPr>
          <w:rFonts w:ascii="Arial" w:hAnsi="Arial" w:cs="Arial"/>
        </w:rPr>
      </w:pPr>
      <w:r w:rsidRPr="0093395F">
        <w:rPr>
          <w:rFonts w:ascii="Arial" w:eastAsia="Arial" w:hAnsi="Arial" w:cs="Arial"/>
          <w:b/>
          <w:bCs/>
        </w:rPr>
        <w:t xml:space="preserve">Contratista externo: </w:t>
      </w:r>
      <w:r w:rsidRPr="0093395F">
        <w:rPr>
          <w:rFonts w:ascii="Arial" w:eastAsia="Arial" w:hAnsi="Arial" w:cs="Arial"/>
        </w:rPr>
        <w:t>Se define para aquella compañía externa que realice actividades de mantenimiento</w:t>
      </w:r>
      <w:r w:rsidRPr="0093395F">
        <w:rPr>
          <w:rFonts w:ascii="Arial" w:eastAsia="Arial" w:hAnsi="Arial" w:cs="Arial"/>
          <w:b/>
          <w:bCs/>
        </w:rPr>
        <w:t xml:space="preserve"> </w:t>
      </w:r>
      <w:r w:rsidRPr="0093395F">
        <w:rPr>
          <w:rFonts w:ascii="Arial" w:eastAsia="Arial" w:hAnsi="Arial" w:cs="Arial"/>
        </w:rPr>
        <w:t>preventivo, correctivo a las instituciones y centros del Tecnológico Nacional de México.</w:t>
      </w:r>
    </w:p>
    <w:p w:rsidR="009B1FE9" w:rsidRPr="0093395F" w:rsidRDefault="009B1FE9" w:rsidP="009B1FE9">
      <w:pPr>
        <w:spacing w:line="229" w:lineRule="exact"/>
        <w:jc w:val="both"/>
        <w:rPr>
          <w:rFonts w:ascii="Arial" w:hAnsi="Arial" w:cs="Arial"/>
        </w:rPr>
      </w:pPr>
    </w:p>
    <w:p w:rsidR="009B1FE9" w:rsidRPr="0093395F" w:rsidRDefault="009B1FE9" w:rsidP="009B1FE9">
      <w:pPr>
        <w:jc w:val="both"/>
        <w:rPr>
          <w:rFonts w:ascii="Arial" w:hAnsi="Arial" w:cs="Arial"/>
        </w:rPr>
      </w:pPr>
      <w:r w:rsidRPr="0093395F">
        <w:rPr>
          <w:rFonts w:ascii="Arial" w:eastAsia="Arial" w:hAnsi="Arial" w:cs="Arial"/>
          <w:b/>
          <w:bCs/>
        </w:rPr>
        <w:t xml:space="preserve">Proveedor de servicio:  </w:t>
      </w:r>
      <w:r w:rsidRPr="0093395F">
        <w:rPr>
          <w:rFonts w:ascii="Arial" w:eastAsia="Arial" w:hAnsi="Arial" w:cs="Arial"/>
        </w:rPr>
        <w:t>Empresa autorizada para realizar una o varias de las siguientes actividades:</w:t>
      </w:r>
    </w:p>
    <w:p w:rsidR="009B1FE9" w:rsidRPr="0093395F" w:rsidRDefault="009B1FE9" w:rsidP="009B1FE9">
      <w:pPr>
        <w:spacing w:line="3" w:lineRule="exact"/>
        <w:jc w:val="both"/>
        <w:rPr>
          <w:rFonts w:ascii="Arial" w:hAnsi="Arial" w:cs="Arial"/>
        </w:rPr>
      </w:pPr>
    </w:p>
    <w:p w:rsidR="009B1FE9" w:rsidRPr="0093395F" w:rsidRDefault="009B1FE9" w:rsidP="009B1FE9">
      <w:pPr>
        <w:jc w:val="both"/>
        <w:rPr>
          <w:rFonts w:ascii="Arial" w:hAnsi="Arial" w:cs="Arial"/>
        </w:rPr>
      </w:pPr>
      <w:r w:rsidRPr="0093395F">
        <w:rPr>
          <w:rFonts w:ascii="Arial" w:eastAsia="Arial" w:hAnsi="Arial" w:cs="Arial"/>
        </w:rPr>
        <w:t>Recolección, transporte, acopio, tratamientos, disposición final y destrucción de residuos peligrosos.</w:t>
      </w:r>
    </w:p>
    <w:p w:rsidR="009B1FE9" w:rsidRPr="0093395F" w:rsidRDefault="009B1FE9" w:rsidP="009B1FE9">
      <w:pPr>
        <w:spacing w:line="200" w:lineRule="exact"/>
        <w:rPr>
          <w:rFonts w:ascii="Arial" w:hAnsi="Arial" w:cs="Arial"/>
        </w:rPr>
      </w:pPr>
    </w:p>
    <w:p w:rsidR="009B1FE9" w:rsidRPr="0093395F" w:rsidRDefault="009B1FE9" w:rsidP="009B1FE9">
      <w:pPr>
        <w:spacing w:line="284" w:lineRule="exact"/>
        <w:rPr>
          <w:rFonts w:ascii="Arial" w:hAnsi="Arial" w:cs="Arial"/>
        </w:rPr>
      </w:pPr>
    </w:p>
    <w:p w:rsidR="009B1FE9" w:rsidRPr="0093395F" w:rsidRDefault="009B1FE9" w:rsidP="005E3C34">
      <w:pPr>
        <w:spacing w:after="240"/>
        <w:rPr>
          <w:rFonts w:ascii="Arial" w:hAnsi="Arial" w:cs="Arial"/>
          <w:sz w:val="24"/>
          <w:szCs w:val="24"/>
        </w:rPr>
      </w:pPr>
      <w:r w:rsidRPr="0093395F">
        <w:rPr>
          <w:rFonts w:ascii="Arial" w:eastAsia="Arial" w:hAnsi="Arial" w:cs="Arial"/>
          <w:b/>
          <w:bCs/>
          <w:sz w:val="24"/>
          <w:szCs w:val="24"/>
        </w:rPr>
        <w:t>4. POLÍTICAS DE OPERACIÓN</w:t>
      </w:r>
    </w:p>
    <w:p w:rsidR="009B1FE9" w:rsidRPr="0093395F" w:rsidRDefault="009B1FE9" w:rsidP="009B1FE9">
      <w:pPr>
        <w:spacing w:line="232" w:lineRule="auto"/>
        <w:jc w:val="both"/>
        <w:rPr>
          <w:rFonts w:ascii="Arial" w:hAnsi="Arial" w:cs="Arial"/>
        </w:rPr>
      </w:pPr>
      <w:r w:rsidRPr="0093395F">
        <w:rPr>
          <w:rFonts w:ascii="Arial" w:eastAsia="Arial" w:hAnsi="Arial" w:cs="Arial"/>
        </w:rPr>
        <w:t>La Alta Dirección a través del</w:t>
      </w:r>
      <w:r w:rsidR="005E3C34">
        <w:rPr>
          <w:rFonts w:ascii="Arial" w:eastAsia="Arial" w:hAnsi="Arial" w:cs="Arial"/>
        </w:rPr>
        <w:t>(la)</w:t>
      </w:r>
      <w:r w:rsidRPr="0093395F">
        <w:rPr>
          <w:rFonts w:ascii="Arial" w:eastAsia="Arial" w:hAnsi="Arial" w:cs="Arial"/>
        </w:rPr>
        <w:t xml:space="preserve"> coordinador</w:t>
      </w:r>
      <w:r w:rsidR="005E3C34">
        <w:rPr>
          <w:rFonts w:ascii="Arial" w:eastAsia="Arial" w:hAnsi="Arial" w:cs="Arial"/>
        </w:rPr>
        <w:t>(a) del SGI</w:t>
      </w:r>
      <w:r w:rsidRPr="0093395F">
        <w:rPr>
          <w:rFonts w:ascii="Arial" w:eastAsia="Arial" w:hAnsi="Arial" w:cs="Arial"/>
        </w:rPr>
        <w:t xml:space="preserve"> verifica que se cumpla con el Manejo Integral de Residuos Peligrosos.</w:t>
      </w:r>
    </w:p>
    <w:p w:rsidR="009B1FE9" w:rsidRPr="0093395F" w:rsidRDefault="009B1FE9" w:rsidP="009B1FE9">
      <w:pPr>
        <w:spacing w:line="241" w:lineRule="exact"/>
        <w:jc w:val="both"/>
        <w:rPr>
          <w:rFonts w:ascii="Arial" w:hAnsi="Arial" w:cs="Arial"/>
        </w:rPr>
      </w:pPr>
    </w:p>
    <w:p w:rsidR="009B1FE9" w:rsidRPr="0093395F" w:rsidRDefault="009B1FE9" w:rsidP="009B1FE9">
      <w:pPr>
        <w:spacing w:line="232" w:lineRule="auto"/>
        <w:jc w:val="both"/>
        <w:rPr>
          <w:rFonts w:ascii="Arial" w:hAnsi="Arial" w:cs="Arial"/>
        </w:rPr>
      </w:pPr>
      <w:r w:rsidRPr="0093395F">
        <w:rPr>
          <w:rFonts w:ascii="Arial" w:eastAsia="Arial" w:hAnsi="Arial" w:cs="Arial"/>
        </w:rPr>
        <w:t>La Alta Dirección del plantel asegura el cumplimiento de la legislación vigente en materia del manejo de los Residuos Peligrosos generados en los Institutos Tecnológicos y Centros.</w:t>
      </w:r>
    </w:p>
    <w:p w:rsidR="009B1FE9" w:rsidRPr="0093395F" w:rsidRDefault="009B1FE9" w:rsidP="009B1FE9">
      <w:pPr>
        <w:spacing w:line="242" w:lineRule="exact"/>
        <w:jc w:val="both"/>
        <w:rPr>
          <w:rFonts w:ascii="Arial" w:hAnsi="Arial" w:cs="Arial"/>
        </w:rPr>
      </w:pPr>
    </w:p>
    <w:p w:rsidR="009B1FE9" w:rsidRPr="0093395F" w:rsidRDefault="005E3C34" w:rsidP="009B1FE9">
      <w:pPr>
        <w:spacing w:line="232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El(</w:t>
      </w:r>
      <w:r w:rsidR="009B1FE9" w:rsidRPr="0093395F">
        <w:rPr>
          <w:rFonts w:ascii="Arial" w:eastAsia="Arial" w:hAnsi="Arial" w:cs="Arial"/>
        </w:rPr>
        <w:t>la</w:t>
      </w:r>
      <w:r>
        <w:rPr>
          <w:rFonts w:ascii="Arial" w:eastAsia="Arial" w:hAnsi="Arial" w:cs="Arial"/>
        </w:rPr>
        <w:t>)</w:t>
      </w:r>
      <w:r w:rsidR="009B1FE9" w:rsidRPr="0093395F">
        <w:rPr>
          <w:rFonts w:ascii="Arial" w:eastAsia="Arial" w:hAnsi="Arial" w:cs="Arial"/>
        </w:rPr>
        <w:t xml:space="preserve"> Coordinador(a) de</w:t>
      </w:r>
      <w:r>
        <w:rPr>
          <w:rFonts w:ascii="Arial" w:eastAsia="Arial" w:hAnsi="Arial" w:cs="Arial"/>
        </w:rPr>
        <w:t>l SGI</w:t>
      </w:r>
      <w:r w:rsidR="009B1FE9" w:rsidRPr="0093395F">
        <w:rPr>
          <w:rFonts w:ascii="Arial" w:eastAsia="Arial" w:hAnsi="Arial" w:cs="Arial"/>
        </w:rPr>
        <w:t>, planea, ejecuta y controla las acciones establecidas en dicho programa.</w:t>
      </w:r>
    </w:p>
    <w:p w:rsidR="009B1FE9" w:rsidRPr="0093395F" w:rsidRDefault="009B1FE9" w:rsidP="009B1FE9">
      <w:pPr>
        <w:spacing w:line="243" w:lineRule="exact"/>
        <w:jc w:val="both"/>
        <w:rPr>
          <w:rFonts w:ascii="Arial" w:hAnsi="Arial" w:cs="Arial"/>
        </w:rPr>
      </w:pPr>
    </w:p>
    <w:p w:rsidR="009B1FE9" w:rsidRPr="0093395F" w:rsidRDefault="009B1FE9" w:rsidP="009B1FE9">
      <w:pPr>
        <w:spacing w:line="232" w:lineRule="auto"/>
        <w:jc w:val="both"/>
        <w:rPr>
          <w:rFonts w:ascii="Arial" w:hAnsi="Arial" w:cs="Arial"/>
        </w:rPr>
      </w:pPr>
      <w:r w:rsidRPr="0093395F">
        <w:rPr>
          <w:rFonts w:ascii="Arial" w:eastAsia="Arial" w:hAnsi="Arial" w:cs="Arial"/>
        </w:rPr>
        <w:t xml:space="preserve">El Departamento de Comunicación y Difusión (*) </w:t>
      </w:r>
      <w:r w:rsidR="005E3C34">
        <w:rPr>
          <w:rFonts w:ascii="Arial" w:eastAsia="Arial" w:hAnsi="Arial" w:cs="Arial"/>
        </w:rPr>
        <w:t>se encarga de</w:t>
      </w:r>
      <w:r w:rsidRPr="0093395F">
        <w:rPr>
          <w:rFonts w:ascii="Arial" w:eastAsia="Arial" w:hAnsi="Arial" w:cs="Arial"/>
        </w:rPr>
        <w:t xml:space="preserve"> difundir el procedimiento del Manejo Integral de los Residuos Peligrosos a toda la comunidad tecnológica previa solicitud del coordinador del programa.</w:t>
      </w:r>
    </w:p>
    <w:p w:rsidR="009B1FE9" w:rsidRPr="0093395F" w:rsidRDefault="009B1FE9" w:rsidP="009B1FE9">
      <w:pPr>
        <w:spacing w:line="242" w:lineRule="exact"/>
        <w:jc w:val="both"/>
        <w:rPr>
          <w:rFonts w:ascii="Arial" w:hAnsi="Arial" w:cs="Arial"/>
        </w:rPr>
      </w:pPr>
    </w:p>
    <w:p w:rsidR="009B1FE9" w:rsidRPr="0093395F" w:rsidRDefault="009B1FE9" w:rsidP="009B1FE9">
      <w:pPr>
        <w:spacing w:line="235" w:lineRule="auto"/>
        <w:jc w:val="both"/>
        <w:rPr>
          <w:rFonts w:ascii="Arial" w:hAnsi="Arial" w:cs="Arial"/>
        </w:rPr>
      </w:pPr>
      <w:r w:rsidRPr="0093395F">
        <w:rPr>
          <w:rFonts w:ascii="Arial" w:eastAsia="Arial" w:hAnsi="Arial" w:cs="Arial"/>
        </w:rPr>
        <w:t>Todos</w:t>
      </w:r>
      <w:r w:rsidR="005E3C34">
        <w:rPr>
          <w:rFonts w:ascii="Arial" w:eastAsia="Arial" w:hAnsi="Arial" w:cs="Arial"/>
        </w:rPr>
        <w:t>(as)</w:t>
      </w:r>
      <w:r w:rsidRPr="0093395F">
        <w:rPr>
          <w:rFonts w:ascii="Arial" w:eastAsia="Arial" w:hAnsi="Arial" w:cs="Arial"/>
        </w:rPr>
        <w:t xml:space="preserve"> los</w:t>
      </w:r>
      <w:r w:rsidR="005E3C34">
        <w:rPr>
          <w:rFonts w:ascii="Arial" w:eastAsia="Arial" w:hAnsi="Arial" w:cs="Arial"/>
        </w:rPr>
        <w:t>(as)</w:t>
      </w:r>
      <w:r w:rsidRPr="0093395F">
        <w:rPr>
          <w:rFonts w:ascii="Arial" w:eastAsia="Arial" w:hAnsi="Arial" w:cs="Arial"/>
        </w:rPr>
        <w:t xml:space="preserve"> jefes de departamento, jefes</w:t>
      </w:r>
      <w:r w:rsidR="005E3C34">
        <w:rPr>
          <w:rFonts w:ascii="Arial" w:eastAsia="Arial" w:hAnsi="Arial" w:cs="Arial"/>
        </w:rPr>
        <w:t>(as)</w:t>
      </w:r>
      <w:r w:rsidRPr="0093395F">
        <w:rPr>
          <w:rFonts w:ascii="Arial" w:eastAsia="Arial" w:hAnsi="Arial" w:cs="Arial"/>
        </w:rPr>
        <w:t xml:space="preserve"> y/o encargados</w:t>
      </w:r>
      <w:r w:rsidR="005E3C34">
        <w:rPr>
          <w:rFonts w:ascii="Arial" w:eastAsia="Arial" w:hAnsi="Arial" w:cs="Arial"/>
        </w:rPr>
        <w:t>(as)</w:t>
      </w:r>
      <w:r w:rsidRPr="0093395F">
        <w:rPr>
          <w:rFonts w:ascii="Arial" w:eastAsia="Arial" w:hAnsi="Arial" w:cs="Arial"/>
        </w:rPr>
        <w:t xml:space="preserve"> de laboratorios, talleres y áreas que generen RP serán responsables del cumplimiento de la legislación vigente en materia del Manejo de los Residuos Peligrosos generados en el instituto.</w:t>
      </w:r>
    </w:p>
    <w:p w:rsidR="009B1FE9" w:rsidRPr="0093395F" w:rsidRDefault="009B1FE9" w:rsidP="009B1FE9">
      <w:pPr>
        <w:spacing w:line="241" w:lineRule="exact"/>
        <w:rPr>
          <w:rFonts w:ascii="Arial" w:hAnsi="Arial" w:cs="Arial"/>
        </w:rPr>
      </w:pPr>
    </w:p>
    <w:p w:rsidR="009B1FE9" w:rsidRPr="0093395F" w:rsidRDefault="009B1FE9" w:rsidP="009B1FE9">
      <w:pPr>
        <w:spacing w:line="232" w:lineRule="auto"/>
        <w:ind w:firstLine="55"/>
        <w:jc w:val="both"/>
        <w:rPr>
          <w:rFonts w:ascii="Arial" w:hAnsi="Arial" w:cs="Arial"/>
        </w:rPr>
      </w:pPr>
      <w:r w:rsidRPr="0093395F">
        <w:rPr>
          <w:rFonts w:ascii="Arial" w:eastAsia="Arial" w:hAnsi="Arial" w:cs="Arial"/>
        </w:rPr>
        <w:t>El contratista externo será responsable de retirar de las instalaciones cualquier Residuo Peligroso generado durante las actividades del servicio.</w:t>
      </w:r>
    </w:p>
    <w:p w:rsidR="009B1FE9" w:rsidRPr="0093395F" w:rsidRDefault="009B1FE9" w:rsidP="009B1FE9">
      <w:pPr>
        <w:spacing w:line="243" w:lineRule="exact"/>
        <w:jc w:val="both"/>
        <w:rPr>
          <w:rFonts w:ascii="Arial" w:hAnsi="Arial" w:cs="Arial"/>
        </w:rPr>
      </w:pPr>
    </w:p>
    <w:p w:rsidR="005E3C34" w:rsidRDefault="005E3C34" w:rsidP="002C00AA">
      <w:pPr>
        <w:ind w:left="120"/>
        <w:rPr>
          <w:rFonts w:ascii="Arial" w:eastAsia="Arial" w:hAnsi="Arial" w:cs="Arial"/>
          <w:b/>
          <w:bCs/>
          <w:sz w:val="24"/>
          <w:szCs w:val="24"/>
        </w:rPr>
      </w:pPr>
    </w:p>
    <w:p w:rsidR="002C00AA" w:rsidRPr="0093395F" w:rsidRDefault="002C00AA" w:rsidP="002C00AA">
      <w:pPr>
        <w:ind w:left="120"/>
        <w:rPr>
          <w:rFonts w:ascii="Arial" w:hAnsi="Arial" w:cs="Arial"/>
          <w:sz w:val="24"/>
          <w:szCs w:val="24"/>
        </w:rPr>
      </w:pPr>
      <w:r w:rsidRPr="0093395F">
        <w:rPr>
          <w:rFonts w:ascii="Arial" w:eastAsia="Arial" w:hAnsi="Arial" w:cs="Arial"/>
          <w:b/>
          <w:bCs/>
          <w:sz w:val="24"/>
          <w:szCs w:val="24"/>
        </w:rPr>
        <w:lastRenderedPageBreak/>
        <w:t>5. DIAGRAMA DE FLUJO</w:t>
      </w:r>
    </w:p>
    <w:p w:rsidR="009B1FE9" w:rsidRPr="0093395F" w:rsidRDefault="009B1FE9">
      <w:pPr>
        <w:rPr>
          <w:rFonts w:ascii="Arial" w:hAnsi="Arial" w:cs="Arial"/>
        </w:rPr>
      </w:pPr>
    </w:p>
    <w:p w:rsidR="002C00AA" w:rsidRPr="0093395F" w:rsidRDefault="002C00AA">
      <w:pPr>
        <w:rPr>
          <w:rFonts w:ascii="Arial" w:hAnsi="Arial" w:cs="Arial"/>
        </w:rPr>
      </w:pPr>
    </w:p>
    <w:p w:rsidR="002C00AA" w:rsidRPr="0093395F" w:rsidRDefault="005E3C34" w:rsidP="005E3C34">
      <w:pPr>
        <w:jc w:val="center"/>
        <w:rPr>
          <w:rFonts w:ascii="Arial" w:hAnsi="Arial" w:cs="Arial"/>
        </w:rPr>
      </w:pPr>
      <w:r w:rsidRPr="0093395F">
        <w:rPr>
          <w:rFonts w:ascii="Arial" w:hAnsi="Arial" w:cs="Arial"/>
        </w:rPr>
        <w:object w:dxaOrig="13800" w:dyaOrig="12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387.75pt" o:ole="">
            <v:imagedata r:id="rId7" o:title=""/>
          </v:shape>
          <o:OLEObject Type="Embed" ProgID="Visio.Drawing.15" ShapeID="_x0000_i1025" DrawAspect="Content" ObjectID="_1771672941" r:id="rId8"/>
        </w:object>
      </w:r>
    </w:p>
    <w:p w:rsidR="002C00AA" w:rsidRPr="0093395F" w:rsidRDefault="002C00AA" w:rsidP="002C00AA">
      <w:pPr>
        <w:rPr>
          <w:rFonts w:ascii="Arial" w:hAnsi="Arial" w:cs="Arial"/>
        </w:rPr>
      </w:pPr>
    </w:p>
    <w:p w:rsidR="002C00AA" w:rsidRPr="0093395F" w:rsidRDefault="002C00AA" w:rsidP="002C00AA">
      <w:pPr>
        <w:rPr>
          <w:rFonts w:ascii="Arial" w:hAnsi="Arial" w:cs="Arial"/>
        </w:rPr>
      </w:pPr>
    </w:p>
    <w:p w:rsidR="002C00AA" w:rsidRDefault="002C00AA" w:rsidP="002C00AA">
      <w:pPr>
        <w:rPr>
          <w:rFonts w:ascii="Arial" w:hAnsi="Arial" w:cs="Arial"/>
        </w:rPr>
      </w:pPr>
    </w:p>
    <w:p w:rsidR="0093395F" w:rsidRPr="0093395F" w:rsidRDefault="0093395F" w:rsidP="002C00AA">
      <w:pPr>
        <w:rPr>
          <w:rFonts w:ascii="Arial" w:hAnsi="Arial" w:cs="Arial"/>
        </w:rPr>
      </w:pPr>
    </w:p>
    <w:p w:rsidR="002C00AA" w:rsidRPr="0093395F" w:rsidRDefault="002C00AA" w:rsidP="0093395F">
      <w:pPr>
        <w:rPr>
          <w:rFonts w:ascii="Arial" w:hAnsi="Arial" w:cs="Arial"/>
        </w:rPr>
      </w:pPr>
    </w:p>
    <w:p w:rsidR="001656EA" w:rsidRPr="0093395F" w:rsidRDefault="001656EA" w:rsidP="002C00AA">
      <w:pPr>
        <w:jc w:val="center"/>
        <w:rPr>
          <w:rFonts w:ascii="Arial" w:hAnsi="Arial" w:cs="Arial"/>
          <w:sz w:val="24"/>
          <w:szCs w:val="24"/>
        </w:rPr>
      </w:pPr>
    </w:p>
    <w:p w:rsidR="005E3C34" w:rsidRDefault="005E3C34" w:rsidP="001656EA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5E3C34" w:rsidRDefault="005E3C34" w:rsidP="001656EA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5E3C34" w:rsidRDefault="005E3C34" w:rsidP="001656EA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5E3C34" w:rsidRDefault="005E3C34" w:rsidP="001656EA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5E3C34" w:rsidRDefault="005E3C34" w:rsidP="001656EA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5E3C34" w:rsidRDefault="005E3C34" w:rsidP="001656EA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5E3C34" w:rsidRDefault="005E3C34" w:rsidP="001656EA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5E3C34" w:rsidRDefault="005E3C34" w:rsidP="001656EA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5E3C34" w:rsidRDefault="005E3C34" w:rsidP="001656EA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1656EA" w:rsidRPr="0093395F" w:rsidRDefault="001656EA" w:rsidP="001656EA">
      <w:pPr>
        <w:spacing w:line="200" w:lineRule="exact"/>
        <w:rPr>
          <w:rFonts w:ascii="Arial" w:hAnsi="Arial" w:cs="Arial"/>
          <w:sz w:val="24"/>
          <w:szCs w:val="24"/>
        </w:rPr>
      </w:pPr>
      <w:r w:rsidRPr="0093395F">
        <w:rPr>
          <w:rFonts w:ascii="Arial" w:eastAsia="Arial" w:hAnsi="Arial" w:cs="Arial"/>
          <w:b/>
          <w:bCs/>
          <w:sz w:val="24"/>
          <w:szCs w:val="24"/>
        </w:rPr>
        <w:lastRenderedPageBreak/>
        <w:t>6. DESARROLLO</w:t>
      </w:r>
    </w:p>
    <w:p w:rsidR="001656EA" w:rsidRPr="0093395F" w:rsidRDefault="001656EA" w:rsidP="002C00AA">
      <w:pPr>
        <w:jc w:val="center"/>
        <w:rPr>
          <w:rFonts w:ascii="Arial" w:hAnsi="Arial" w:cs="Arial"/>
        </w:rPr>
      </w:pPr>
    </w:p>
    <w:tbl>
      <w:tblPr>
        <w:tblW w:w="9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560"/>
        <w:gridCol w:w="6163"/>
      </w:tblGrid>
      <w:tr w:rsidR="002C00AA" w:rsidRPr="0093395F" w:rsidTr="005E3C34">
        <w:trPr>
          <w:trHeight w:val="51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C00AA" w:rsidRPr="005E3C34" w:rsidRDefault="002C00AA" w:rsidP="00B12090">
            <w:pPr>
              <w:jc w:val="center"/>
              <w:rPr>
                <w:rFonts w:ascii="Arial" w:eastAsia="Times New Roman" w:hAnsi="Arial" w:cs="Arial"/>
                <w:b/>
                <w:color w:val="FFFFFF"/>
              </w:rPr>
            </w:pPr>
            <w:r w:rsidRPr="005E3C34">
              <w:rPr>
                <w:rFonts w:ascii="Arial" w:eastAsia="Times New Roman" w:hAnsi="Arial" w:cs="Arial"/>
                <w:b/>
                <w:color w:val="FFFFFF"/>
              </w:rPr>
              <w:t>Actividad No.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C00AA" w:rsidRPr="005E3C34" w:rsidRDefault="002C00AA" w:rsidP="00B12090">
            <w:pPr>
              <w:jc w:val="center"/>
              <w:rPr>
                <w:rFonts w:ascii="Arial" w:eastAsia="Times New Roman" w:hAnsi="Arial" w:cs="Arial"/>
                <w:b/>
                <w:color w:val="FFFFFF"/>
              </w:rPr>
            </w:pPr>
            <w:r w:rsidRPr="005E3C34">
              <w:rPr>
                <w:rFonts w:ascii="Arial" w:eastAsia="Times New Roman" w:hAnsi="Arial" w:cs="Arial"/>
                <w:b/>
                <w:color w:val="FFFFFF"/>
              </w:rPr>
              <w:t>Responsable</w:t>
            </w: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C00AA" w:rsidRPr="005E3C34" w:rsidRDefault="002C00AA" w:rsidP="00B12090">
            <w:pPr>
              <w:jc w:val="center"/>
              <w:rPr>
                <w:rFonts w:ascii="Arial" w:eastAsia="Times New Roman" w:hAnsi="Arial" w:cs="Arial"/>
                <w:b/>
                <w:color w:val="FFFFFF"/>
              </w:rPr>
            </w:pPr>
            <w:r w:rsidRPr="005E3C34">
              <w:rPr>
                <w:rFonts w:ascii="Arial" w:eastAsia="Times New Roman" w:hAnsi="Arial" w:cs="Arial"/>
                <w:b/>
                <w:color w:val="FFFFFF"/>
              </w:rPr>
              <w:t>Descripción de Actividad</w:t>
            </w:r>
          </w:p>
        </w:tc>
      </w:tr>
      <w:tr w:rsidR="002C00AA" w:rsidRPr="0093395F" w:rsidTr="002C00AA">
        <w:trPr>
          <w:trHeight w:val="3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AA" w:rsidRPr="0093395F" w:rsidRDefault="002C00AA" w:rsidP="00B1209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395F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AA" w:rsidRPr="0093395F" w:rsidRDefault="002C00AA" w:rsidP="00B1209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395F">
              <w:rPr>
                <w:rFonts w:ascii="Arial" w:eastAsia="Times New Roman" w:hAnsi="Arial" w:cs="Arial"/>
                <w:color w:val="000000"/>
              </w:rPr>
              <w:t>Coordinador de manejo de RP/ Jefes de departamento, jefes (as) y/o de laboratorio, talleres y áreas que generen RP.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AA" w:rsidRPr="0093395F" w:rsidRDefault="002C00AA" w:rsidP="00B12090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93395F">
              <w:rPr>
                <w:rFonts w:ascii="Arial" w:eastAsia="Times New Roman" w:hAnsi="Arial" w:cs="Arial"/>
                <w:color w:val="000000"/>
              </w:rPr>
              <w:t>Identificar las áreas y actividades generadoras de Residuos Peligrosos(Laboratorios, talleres, oficinas, centro de cómputo, biblioteca, servicios generales, mantenimiento, etc.), y registrar en el formato ITGAM-GA-006-01.Clasificar y registrar de acuerdo con los criterios CRETIB el tipo de residuo peligroso, usar de referencia: Reglamento de la Ley General encargadas para la prevención y Gestión Integral de los residuos peligrosos, NOM-de laboratorio,052</w:t>
            </w:r>
            <w:r w:rsidR="00E7103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3395F">
              <w:rPr>
                <w:rFonts w:ascii="Arial" w:eastAsia="Times New Roman" w:hAnsi="Arial" w:cs="Arial"/>
                <w:color w:val="000000"/>
              </w:rPr>
              <w:t>SEMARNAT-2005, NOM-087-SEMARNAT-SSA12002</w:t>
            </w:r>
            <w:r w:rsidR="00E7103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3395F">
              <w:rPr>
                <w:rFonts w:ascii="Arial" w:eastAsia="Times New Roman" w:hAnsi="Arial" w:cs="Arial"/>
                <w:color w:val="000000"/>
              </w:rPr>
              <w:t>Cuantificar los Residuos Peligrosos generados. Si es posible describir brevemente el tratamiento que se le da al Residuo Peligroso. Indicar si el Residuo Peligroso será transportado para su disposición final.</w:t>
            </w:r>
          </w:p>
        </w:tc>
      </w:tr>
      <w:tr w:rsidR="002C00AA" w:rsidRPr="0093395F" w:rsidTr="002C00AA">
        <w:trPr>
          <w:trHeight w:val="21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AA" w:rsidRPr="0093395F" w:rsidRDefault="002C00AA" w:rsidP="00B1209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395F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AA" w:rsidRPr="0093395F" w:rsidRDefault="002C00AA" w:rsidP="00B1209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395F">
              <w:rPr>
                <w:rFonts w:ascii="Arial" w:eastAsia="Times New Roman" w:hAnsi="Arial" w:cs="Arial"/>
                <w:color w:val="000000"/>
              </w:rPr>
              <w:t>Coordinador de manejo de RP/ Jefes de departamento, jefes (as) y/o de laboratorio, talleres y áreas que generen RP.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AA" w:rsidRPr="0093395F" w:rsidRDefault="002C00AA" w:rsidP="00B12090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93395F">
              <w:rPr>
                <w:rFonts w:ascii="Arial" w:eastAsia="Times New Roman" w:hAnsi="Arial" w:cs="Arial"/>
                <w:color w:val="000000"/>
              </w:rPr>
              <w:t>Instalación de almacén temporal contando con las condiciones establecidas. (Ref Art. 15-18 del RLGEEPA en MRP, Reglamento de la Ley General para la prevención y Gestión Integral de los residuos peligrosos Cap. 4 Sección 1). Registro ante SEMARNAT como generador de Residuos Peligrosos, reportar los residuos generados en Toneladas. (ModalidadSEMARNAT-07-017 Registro de generador de residuos peligrosos)</w:t>
            </w:r>
          </w:p>
        </w:tc>
      </w:tr>
      <w:tr w:rsidR="002C00AA" w:rsidRPr="0093395F" w:rsidTr="002C00AA">
        <w:trPr>
          <w:trHeight w:val="18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AA" w:rsidRPr="0093395F" w:rsidRDefault="002C00AA" w:rsidP="00B1209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395F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AA" w:rsidRPr="0093395F" w:rsidRDefault="002C00AA" w:rsidP="00B1209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395F">
              <w:rPr>
                <w:rFonts w:ascii="Arial" w:eastAsia="Times New Roman" w:hAnsi="Arial" w:cs="Arial"/>
                <w:color w:val="000000"/>
              </w:rPr>
              <w:t>Coordinador de manejo de RP/ Jefes de departamento, jefes (as) y/o laboratorio, talleres y áreas que generen RP.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AA" w:rsidRPr="0093395F" w:rsidRDefault="002C00AA" w:rsidP="00B12090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93395F">
              <w:rPr>
                <w:rFonts w:ascii="Arial" w:eastAsia="Times New Roman" w:hAnsi="Arial" w:cs="Arial"/>
                <w:color w:val="000000"/>
              </w:rPr>
              <w:t>Instalar contenedores e infraestructura adecuada para el depósito temporal de cada tipo de residuo generado en cada área, de acuerdo al Reglamento de la Ley General para la Prevención y Gestión Integral de encargadas delos Residuos. Vigente. (Ref. Art.  82-84 del RLGPGIR).laboratorio,</w:t>
            </w:r>
          </w:p>
        </w:tc>
      </w:tr>
    </w:tbl>
    <w:p w:rsidR="002C00AA" w:rsidRPr="0093395F" w:rsidRDefault="002C00AA" w:rsidP="002C00AA">
      <w:pPr>
        <w:jc w:val="center"/>
        <w:rPr>
          <w:rFonts w:ascii="Arial" w:hAnsi="Arial" w:cs="Arial"/>
        </w:rPr>
      </w:pPr>
    </w:p>
    <w:p w:rsidR="002C00AA" w:rsidRPr="0093395F" w:rsidRDefault="002C00AA" w:rsidP="002C00AA">
      <w:pPr>
        <w:jc w:val="center"/>
        <w:rPr>
          <w:rFonts w:ascii="Arial" w:hAnsi="Arial" w:cs="Arial"/>
        </w:rPr>
      </w:pPr>
    </w:p>
    <w:p w:rsidR="002C00AA" w:rsidRPr="0093395F" w:rsidRDefault="002C00AA" w:rsidP="002C00AA">
      <w:pPr>
        <w:jc w:val="center"/>
        <w:rPr>
          <w:rFonts w:ascii="Arial" w:hAnsi="Arial" w:cs="Arial"/>
        </w:rPr>
      </w:pPr>
    </w:p>
    <w:p w:rsidR="002C00AA" w:rsidRPr="0093395F" w:rsidRDefault="002C00AA" w:rsidP="002C00AA">
      <w:pPr>
        <w:jc w:val="center"/>
        <w:rPr>
          <w:rFonts w:ascii="Arial" w:hAnsi="Arial" w:cs="Arial"/>
        </w:rPr>
      </w:pPr>
    </w:p>
    <w:p w:rsidR="002C00AA" w:rsidRPr="0093395F" w:rsidRDefault="002C00AA" w:rsidP="002C00AA">
      <w:pPr>
        <w:jc w:val="center"/>
        <w:rPr>
          <w:rFonts w:ascii="Arial" w:hAnsi="Arial" w:cs="Arial"/>
        </w:rPr>
      </w:pPr>
    </w:p>
    <w:p w:rsidR="002C00AA" w:rsidRPr="0093395F" w:rsidRDefault="002C00AA" w:rsidP="002C00AA">
      <w:pPr>
        <w:jc w:val="center"/>
        <w:rPr>
          <w:rFonts w:ascii="Arial" w:hAnsi="Arial" w:cs="Arial"/>
        </w:rPr>
      </w:pPr>
    </w:p>
    <w:p w:rsidR="002C00AA" w:rsidRPr="0093395F" w:rsidRDefault="002C00AA" w:rsidP="007218A1">
      <w:pPr>
        <w:rPr>
          <w:rFonts w:ascii="Arial" w:hAnsi="Arial" w:cs="Arial"/>
        </w:rPr>
      </w:pPr>
    </w:p>
    <w:p w:rsidR="002C00AA" w:rsidRDefault="002C00AA" w:rsidP="001656EA">
      <w:pPr>
        <w:rPr>
          <w:rFonts w:ascii="Arial" w:hAnsi="Arial" w:cs="Arial"/>
        </w:rPr>
      </w:pPr>
    </w:p>
    <w:p w:rsidR="0093395F" w:rsidRDefault="0093395F" w:rsidP="001656EA">
      <w:pPr>
        <w:rPr>
          <w:rFonts w:ascii="Arial" w:hAnsi="Arial" w:cs="Arial"/>
        </w:rPr>
      </w:pPr>
    </w:p>
    <w:p w:rsidR="0093395F" w:rsidRDefault="0093395F" w:rsidP="001656EA">
      <w:pPr>
        <w:rPr>
          <w:rFonts w:ascii="Arial" w:hAnsi="Arial" w:cs="Arial"/>
        </w:rPr>
      </w:pPr>
    </w:p>
    <w:p w:rsidR="0093395F" w:rsidRDefault="0093395F" w:rsidP="001656EA">
      <w:pPr>
        <w:rPr>
          <w:rFonts w:ascii="Arial" w:hAnsi="Arial" w:cs="Arial"/>
        </w:rPr>
      </w:pPr>
    </w:p>
    <w:p w:rsidR="0093395F" w:rsidRDefault="0093395F" w:rsidP="001656EA">
      <w:pPr>
        <w:rPr>
          <w:rFonts w:ascii="Arial" w:hAnsi="Arial" w:cs="Arial"/>
        </w:rPr>
      </w:pPr>
    </w:p>
    <w:p w:rsidR="0093395F" w:rsidRPr="0093395F" w:rsidRDefault="0093395F" w:rsidP="001656EA">
      <w:pPr>
        <w:rPr>
          <w:rFonts w:ascii="Arial" w:hAnsi="Arial" w:cs="Arial"/>
        </w:rPr>
      </w:pPr>
    </w:p>
    <w:p w:rsidR="002C00AA" w:rsidRPr="0093395F" w:rsidRDefault="002C00AA" w:rsidP="002C00AA">
      <w:pPr>
        <w:jc w:val="center"/>
        <w:rPr>
          <w:rFonts w:ascii="Arial" w:hAnsi="Arial" w:cs="Arial"/>
        </w:rPr>
      </w:pPr>
    </w:p>
    <w:p w:rsidR="002C00AA" w:rsidRPr="0093395F" w:rsidRDefault="002C00AA" w:rsidP="002C00AA">
      <w:pPr>
        <w:rPr>
          <w:rFonts w:ascii="Arial" w:hAnsi="Arial" w:cs="Arial"/>
          <w:sz w:val="24"/>
          <w:szCs w:val="24"/>
        </w:rPr>
      </w:pPr>
      <w:r w:rsidRPr="0093395F">
        <w:rPr>
          <w:rFonts w:ascii="Arial" w:eastAsia="Arial" w:hAnsi="Arial" w:cs="Arial"/>
          <w:b/>
          <w:bCs/>
          <w:sz w:val="24"/>
          <w:szCs w:val="24"/>
        </w:rPr>
        <w:lastRenderedPageBreak/>
        <w:t>7.</w:t>
      </w:r>
      <w:r w:rsidRPr="0093395F">
        <w:rPr>
          <w:rFonts w:ascii="Arial" w:hAnsi="Arial" w:cs="Arial"/>
          <w:sz w:val="24"/>
          <w:szCs w:val="24"/>
        </w:rPr>
        <w:t xml:space="preserve"> </w:t>
      </w:r>
      <w:r w:rsidRPr="0093395F">
        <w:rPr>
          <w:rFonts w:ascii="Arial" w:eastAsia="Arial" w:hAnsi="Arial" w:cs="Arial"/>
          <w:b/>
          <w:bCs/>
          <w:sz w:val="24"/>
          <w:szCs w:val="24"/>
        </w:rPr>
        <w:t>DOCUMENTOS DE REFERENCIA</w:t>
      </w:r>
    </w:p>
    <w:p w:rsidR="002C00AA" w:rsidRPr="0093395F" w:rsidRDefault="002C00AA" w:rsidP="002C00AA">
      <w:pPr>
        <w:spacing w:line="264" w:lineRule="exact"/>
        <w:rPr>
          <w:rFonts w:ascii="Arial" w:hAnsi="Arial" w:cs="Arial"/>
        </w:rPr>
      </w:pPr>
    </w:p>
    <w:p w:rsidR="002C00AA" w:rsidRPr="0093395F" w:rsidRDefault="002C00AA" w:rsidP="001656EA">
      <w:pPr>
        <w:spacing w:line="232" w:lineRule="auto"/>
        <w:ind w:right="-93"/>
        <w:jc w:val="both"/>
        <w:rPr>
          <w:rFonts w:ascii="Arial" w:hAnsi="Arial" w:cs="Arial"/>
        </w:rPr>
      </w:pPr>
      <w:r w:rsidRPr="0093395F">
        <w:rPr>
          <w:rFonts w:ascii="Arial" w:eastAsia="Arial" w:hAnsi="Arial" w:cs="Arial"/>
        </w:rPr>
        <w:t>NOM-052-SEMARNAT–2005. Que establece las características, el procedimiento de identificación, clasificación y los listados de los residuos peligrosos.</w:t>
      </w:r>
    </w:p>
    <w:p w:rsidR="002C00AA" w:rsidRPr="0093395F" w:rsidRDefault="002C00AA" w:rsidP="001656EA">
      <w:pPr>
        <w:spacing w:line="12" w:lineRule="exact"/>
        <w:ind w:right="-93"/>
        <w:jc w:val="both"/>
        <w:rPr>
          <w:rFonts w:ascii="Arial" w:hAnsi="Arial" w:cs="Arial"/>
        </w:rPr>
      </w:pPr>
    </w:p>
    <w:p w:rsidR="002C00AA" w:rsidRPr="0093395F" w:rsidRDefault="002C00AA" w:rsidP="001656EA">
      <w:pPr>
        <w:spacing w:line="232" w:lineRule="auto"/>
        <w:ind w:right="-93"/>
        <w:jc w:val="both"/>
        <w:rPr>
          <w:rFonts w:ascii="Arial" w:hAnsi="Arial" w:cs="Arial"/>
        </w:rPr>
      </w:pPr>
      <w:r w:rsidRPr="0093395F">
        <w:rPr>
          <w:rFonts w:ascii="Arial" w:eastAsia="Arial" w:hAnsi="Arial" w:cs="Arial"/>
        </w:rPr>
        <w:t>NOM-087-SEMARNAT-SSA1-2002. Protección ambiental-salud ambiental-residuos peligrosos biológicos infecciosos-clasificación y especificaciones de manejo.</w:t>
      </w:r>
    </w:p>
    <w:p w:rsidR="002C00AA" w:rsidRPr="0093395F" w:rsidRDefault="002C00AA" w:rsidP="001656EA">
      <w:pPr>
        <w:spacing w:line="12" w:lineRule="exact"/>
        <w:ind w:right="-93"/>
        <w:jc w:val="both"/>
        <w:rPr>
          <w:rFonts w:ascii="Arial" w:hAnsi="Arial" w:cs="Arial"/>
        </w:rPr>
      </w:pPr>
    </w:p>
    <w:p w:rsidR="002C00AA" w:rsidRPr="0093395F" w:rsidRDefault="002C00AA" w:rsidP="001656EA">
      <w:pPr>
        <w:spacing w:line="235" w:lineRule="auto"/>
        <w:ind w:right="-93"/>
        <w:jc w:val="both"/>
        <w:rPr>
          <w:rFonts w:ascii="Arial" w:hAnsi="Arial" w:cs="Arial"/>
        </w:rPr>
      </w:pPr>
      <w:r w:rsidRPr="0093395F">
        <w:rPr>
          <w:rFonts w:ascii="Arial" w:eastAsia="Arial" w:hAnsi="Arial" w:cs="Arial"/>
        </w:rPr>
        <w:t>NOM-054-SEMARNAT–1993. Que estable el procedimiento para determinar la incompatibilidad entre dos o más residuos considerados como peligrosos por la Norma Oficial Mexicana NOM-052-SEMARNAT-2005. Ley General de Equilibrio Ecológico y la Protección al Ambiente (LGEEPA) Última reforma publicada DOF 16 de enero del 2014.</w:t>
      </w:r>
    </w:p>
    <w:p w:rsidR="002C00AA" w:rsidRPr="0093395F" w:rsidRDefault="002C00AA" w:rsidP="001656EA">
      <w:pPr>
        <w:spacing w:line="11" w:lineRule="exact"/>
        <w:ind w:right="-93"/>
        <w:jc w:val="both"/>
        <w:rPr>
          <w:rFonts w:ascii="Arial" w:hAnsi="Arial" w:cs="Arial"/>
        </w:rPr>
      </w:pPr>
    </w:p>
    <w:p w:rsidR="002C00AA" w:rsidRPr="0093395F" w:rsidRDefault="002C00AA" w:rsidP="001656EA">
      <w:pPr>
        <w:spacing w:line="232" w:lineRule="auto"/>
        <w:ind w:right="-93"/>
        <w:jc w:val="both"/>
        <w:rPr>
          <w:rFonts w:ascii="Arial" w:hAnsi="Arial" w:cs="Arial"/>
        </w:rPr>
      </w:pPr>
      <w:r w:rsidRPr="0093395F">
        <w:rPr>
          <w:rFonts w:ascii="Arial" w:eastAsia="Arial" w:hAnsi="Arial" w:cs="Arial"/>
        </w:rPr>
        <w:t>Ley General para la Prevención y Gestión Integral de los Residuos. Última reforma publicada. DOF. 05-12 - 2014</w:t>
      </w:r>
    </w:p>
    <w:p w:rsidR="002C00AA" w:rsidRPr="0093395F" w:rsidRDefault="002C00AA" w:rsidP="001656EA">
      <w:pPr>
        <w:spacing w:line="1" w:lineRule="exact"/>
        <w:ind w:right="-93"/>
        <w:jc w:val="both"/>
        <w:rPr>
          <w:rFonts w:ascii="Arial" w:hAnsi="Arial" w:cs="Arial"/>
        </w:rPr>
      </w:pPr>
    </w:p>
    <w:p w:rsidR="002C00AA" w:rsidRPr="0093395F" w:rsidRDefault="002C00AA" w:rsidP="001656EA">
      <w:pPr>
        <w:ind w:right="-93"/>
        <w:jc w:val="both"/>
        <w:rPr>
          <w:rFonts w:ascii="Arial" w:hAnsi="Arial" w:cs="Arial"/>
        </w:rPr>
      </w:pPr>
      <w:r w:rsidRPr="0093395F">
        <w:rPr>
          <w:rFonts w:ascii="Arial" w:eastAsia="Arial" w:hAnsi="Arial" w:cs="Arial"/>
        </w:rPr>
        <w:t>Reglamento de la Ley General para la Prevención y Gestión Integral de los Residuos. DOF.  30-11- 2006</w:t>
      </w:r>
    </w:p>
    <w:p w:rsidR="002C00AA" w:rsidRPr="0093395F" w:rsidRDefault="002C00AA" w:rsidP="001656EA">
      <w:pPr>
        <w:ind w:right="-93"/>
        <w:jc w:val="both"/>
        <w:rPr>
          <w:rFonts w:ascii="Arial" w:hAnsi="Arial" w:cs="Arial"/>
        </w:rPr>
      </w:pPr>
      <w:r w:rsidRPr="0093395F">
        <w:rPr>
          <w:rFonts w:ascii="Arial" w:eastAsia="Arial" w:hAnsi="Arial" w:cs="Arial"/>
        </w:rPr>
        <w:t>Reglamento de la Ley General de Equilibrio Ecológico y la Protección al Ambiente (LGEEPA) en Materia de</w:t>
      </w:r>
    </w:p>
    <w:p w:rsidR="002C00AA" w:rsidRPr="0093395F" w:rsidRDefault="002C00AA" w:rsidP="001656EA">
      <w:pPr>
        <w:spacing w:line="235" w:lineRule="auto"/>
        <w:ind w:right="-93"/>
        <w:jc w:val="both"/>
        <w:rPr>
          <w:rFonts w:ascii="Arial" w:hAnsi="Arial" w:cs="Arial"/>
        </w:rPr>
      </w:pPr>
      <w:r w:rsidRPr="0093395F">
        <w:rPr>
          <w:rFonts w:ascii="Arial" w:eastAsia="Arial" w:hAnsi="Arial" w:cs="Arial"/>
        </w:rPr>
        <w:t>Residuos peligrosos. 25 de noviembre de 1988</w:t>
      </w:r>
    </w:p>
    <w:p w:rsidR="002C00AA" w:rsidRPr="0093395F" w:rsidRDefault="002C00AA" w:rsidP="001656EA">
      <w:pPr>
        <w:spacing w:line="12" w:lineRule="exact"/>
        <w:ind w:right="-93"/>
        <w:jc w:val="both"/>
        <w:rPr>
          <w:rFonts w:ascii="Arial" w:hAnsi="Arial" w:cs="Arial"/>
        </w:rPr>
      </w:pPr>
    </w:p>
    <w:p w:rsidR="002C00AA" w:rsidRPr="0093395F" w:rsidRDefault="002C00AA" w:rsidP="001656EA">
      <w:pPr>
        <w:spacing w:line="232" w:lineRule="auto"/>
        <w:ind w:right="-93"/>
        <w:jc w:val="both"/>
        <w:rPr>
          <w:rFonts w:ascii="Arial" w:hAnsi="Arial" w:cs="Arial"/>
        </w:rPr>
      </w:pPr>
      <w:r w:rsidRPr="0093395F">
        <w:rPr>
          <w:rFonts w:ascii="Arial" w:eastAsia="Arial" w:hAnsi="Arial" w:cs="Arial"/>
        </w:rPr>
        <w:t>Leyes, reglamentos e instructivos en materia de residuos peligrosos estatales y municipales de cada entidad federativa vigentes.</w:t>
      </w:r>
    </w:p>
    <w:p w:rsidR="002C00AA" w:rsidRPr="0093395F" w:rsidRDefault="002C00AA" w:rsidP="001656EA">
      <w:pPr>
        <w:spacing w:line="12" w:lineRule="exact"/>
        <w:ind w:right="-93"/>
        <w:jc w:val="both"/>
        <w:rPr>
          <w:rFonts w:ascii="Arial" w:hAnsi="Arial" w:cs="Arial"/>
        </w:rPr>
      </w:pPr>
    </w:p>
    <w:p w:rsidR="002C00AA" w:rsidRPr="0093395F" w:rsidRDefault="002C00AA" w:rsidP="001656EA">
      <w:pPr>
        <w:spacing w:line="235" w:lineRule="auto"/>
        <w:ind w:right="-93"/>
        <w:jc w:val="both"/>
        <w:rPr>
          <w:rFonts w:ascii="Arial" w:hAnsi="Arial" w:cs="Arial"/>
        </w:rPr>
      </w:pPr>
      <w:r w:rsidRPr="0093395F">
        <w:rPr>
          <w:rFonts w:ascii="Arial" w:eastAsia="Arial" w:hAnsi="Arial" w:cs="Arial"/>
        </w:rPr>
        <w:t>Se propone incorporar la NOM-018-STPS-2000 Sistema para la Identificación y comunicación de peligros y riesgos por sustancias químicas peligrosas en los centros de trabajo. TecNM-GA-PR-06-01 Informe y registro de Residuos Peligrosos.</w:t>
      </w:r>
    </w:p>
    <w:p w:rsidR="002C00AA" w:rsidRPr="0093395F" w:rsidRDefault="002C00AA" w:rsidP="001656EA">
      <w:pPr>
        <w:ind w:right="-93"/>
        <w:jc w:val="both"/>
        <w:rPr>
          <w:rFonts w:ascii="Arial" w:hAnsi="Arial" w:cs="Arial"/>
        </w:rPr>
      </w:pPr>
      <w:r w:rsidRPr="0093395F">
        <w:rPr>
          <w:rFonts w:ascii="Arial" w:eastAsia="Arial" w:hAnsi="Arial" w:cs="Arial"/>
        </w:rPr>
        <w:t>Informe semestral a SEMARNAT</w:t>
      </w:r>
    </w:p>
    <w:p w:rsidR="002C00AA" w:rsidRPr="0093395F" w:rsidRDefault="002C00AA" w:rsidP="002C00AA">
      <w:pPr>
        <w:spacing w:line="20" w:lineRule="exact"/>
        <w:jc w:val="both"/>
        <w:rPr>
          <w:rFonts w:ascii="Arial" w:hAnsi="Arial" w:cs="Arial"/>
        </w:rPr>
      </w:pPr>
    </w:p>
    <w:p w:rsidR="002C00AA" w:rsidRPr="0093395F" w:rsidRDefault="002C00AA" w:rsidP="002C00AA">
      <w:pPr>
        <w:spacing w:line="355" w:lineRule="exact"/>
        <w:jc w:val="both"/>
        <w:rPr>
          <w:rFonts w:ascii="Arial" w:hAnsi="Arial" w:cs="Arial"/>
        </w:rPr>
      </w:pPr>
    </w:p>
    <w:p w:rsidR="002C00AA" w:rsidRPr="0093395F" w:rsidRDefault="002C00AA" w:rsidP="002C00AA">
      <w:pPr>
        <w:rPr>
          <w:rFonts w:ascii="Arial" w:eastAsia="Arial" w:hAnsi="Arial" w:cs="Arial"/>
          <w:b/>
          <w:bCs/>
          <w:sz w:val="24"/>
          <w:szCs w:val="24"/>
        </w:rPr>
      </w:pPr>
      <w:r w:rsidRPr="0093395F">
        <w:rPr>
          <w:rFonts w:ascii="Arial" w:eastAsia="Arial" w:hAnsi="Arial" w:cs="Arial"/>
          <w:b/>
          <w:bCs/>
          <w:sz w:val="24"/>
          <w:szCs w:val="24"/>
        </w:rPr>
        <w:t>8. CONTROL DE CAMBIOS</w:t>
      </w:r>
    </w:p>
    <w:p w:rsidR="001656EA" w:rsidRPr="0093395F" w:rsidRDefault="001656EA" w:rsidP="002C00AA">
      <w:pPr>
        <w:rPr>
          <w:rFonts w:ascii="Arial" w:eastAsia="Arial" w:hAnsi="Arial" w:cs="Arial"/>
          <w:b/>
          <w:bCs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1701"/>
        <w:gridCol w:w="4647"/>
        <w:gridCol w:w="2510"/>
      </w:tblGrid>
      <w:tr w:rsidR="001656EA" w:rsidRPr="0093395F" w:rsidTr="005E3C34">
        <w:trPr>
          <w:trHeight w:val="60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1656EA" w:rsidRPr="0093395F" w:rsidRDefault="001656EA" w:rsidP="005E3C3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3395F">
              <w:rPr>
                <w:rFonts w:ascii="Arial" w:eastAsia="Times New Roman" w:hAnsi="Arial" w:cs="Arial"/>
                <w:b/>
                <w:bCs/>
                <w:color w:val="FFFFFF"/>
              </w:rPr>
              <w:t>REVISIÓN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1656EA" w:rsidRPr="0093395F" w:rsidRDefault="005853FD" w:rsidP="005E3C3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3395F">
              <w:rPr>
                <w:rFonts w:ascii="Arial" w:eastAsia="Times New Roman" w:hAnsi="Arial" w:cs="Arial"/>
                <w:b/>
                <w:bCs/>
                <w:color w:val="FFFFFF"/>
              </w:rPr>
              <w:t>PUNTOS QUE SE MODIFICAN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1656EA" w:rsidRPr="0093395F" w:rsidRDefault="001656EA" w:rsidP="005E3C34">
            <w:pPr>
              <w:ind w:firstLineChars="1" w:firstLine="2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3395F">
              <w:rPr>
                <w:rFonts w:ascii="Arial" w:eastAsia="Times New Roman" w:hAnsi="Arial" w:cs="Arial"/>
                <w:b/>
                <w:bCs/>
                <w:color w:val="FFFFFF"/>
              </w:rPr>
              <w:t>DESCRIPCIÓN DE LA</w:t>
            </w:r>
            <w:r w:rsidR="005853FD" w:rsidRPr="0093395F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 MODIFICACIÓN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1656EA" w:rsidRPr="0093395F" w:rsidRDefault="001656EA" w:rsidP="005E3C34">
            <w:pPr>
              <w:ind w:firstLineChars="17" w:firstLine="38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3395F">
              <w:rPr>
                <w:rFonts w:ascii="Arial" w:eastAsia="Times New Roman" w:hAnsi="Arial" w:cs="Arial"/>
                <w:b/>
                <w:bCs/>
                <w:color w:val="FFFFFF"/>
              </w:rPr>
              <w:t>FECHA</w:t>
            </w:r>
          </w:p>
        </w:tc>
      </w:tr>
      <w:tr w:rsidR="001656EA" w:rsidRPr="0093395F" w:rsidTr="005E3C34">
        <w:trPr>
          <w:trHeight w:val="133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EA" w:rsidRPr="0093395F" w:rsidRDefault="001656EA" w:rsidP="0093395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395F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EA" w:rsidRPr="0093395F" w:rsidRDefault="001656EA" w:rsidP="0093395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395F">
              <w:rPr>
                <w:rFonts w:ascii="Arial" w:eastAsia="Times New Roman" w:hAnsi="Arial" w:cs="Arial"/>
                <w:color w:val="000000"/>
              </w:rPr>
              <w:t>Todo el documento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EA" w:rsidRPr="0093395F" w:rsidRDefault="001656EA" w:rsidP="0093395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395F">
              <w:rPr>
                <w:rFonts w:ascii="Arial" w:eastAsia="Times New Roman" w:hAnsi="Arial" w:cs="Arial"/>
                <w:color w:val="000000"/>
              </w:rPr>
              <w:t>Se ajusta procedimiento en general para el cumplimiento de las normas ISO 9001:2015 e ISO 14001:2015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EA" w:rsidRPr="0093395F" w:rsidRDefault="001656EA" w:rsidP="0093395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395F">
              <w:rPr>
                <w:rFonts w:ascii="Arial" w:eastAsia="Times New Roman" w:hAnsi="Arial" w:cs="Arial"/>
                <w:color w:val="000000"/>
              </w:rPr>
              <w:t>01 de agosto de 2018</w:t>
            </w:r>
          </w:p>
        </w:tc>
      </w:tr>
      <w:tr w:rsidR="001656EA" w:rsidRPr="0093395F" w:rsidTr="005E3C34">
        <w:trPr>
          <w:trHeight w:val="267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FD" w:rsidRPr="0093395F" w:rsidRDefault="005853FD" w:rsidP="0093395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5853FD" w:rsidRPr="0093395F" w:rsidRDefault="0093395F" w:rsidP="0093395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N/A</w:t>
            </w:r>
          </w:p>
          <w:p w:rsidR="005853FD" w:rsidRPr="0093395F" w:rsidRDefault="005853FD" w:rsidP="0093395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EA" w:rsidRPr="0093395F" w:rsidRDefault="0093395F" w:rsidP="0093395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EA" w:rsidRPr="0093395F" w:rsidRDefault="0093395F" w:rsidP="0093395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Sólo Vigencia.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EA" w:rsidRPr="0093395F" w:rsidRDefault="0093395F" w:rsidP="0093395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395F">
              <w:rPr>
                <w:rFonts w:ascii="Arial" w:eastAsia="Times New Roman" w:hAnsi="Arial" w:cs="Arial"/>
                <w:color w:val="000000"/>
              </w:rPr>
              <w:t>12 noviembre 2019</w:t>
            </w:r>
          </w:p>
        </w:tc>
      </w:tr>
      <w:tr w:rsidR="005E3C34" w:rsidRPr="0093395F" w:rsidTr="005E3C34">
        <w:trPr>
          <w:trHeight w:val="68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C34" w:rsidRPr="0093395F" w:rsidRDefault="005E3C34" w:rsidP="0093395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C34" w:rsidRDefault="005E3C34" w:rsidP="0093395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Todo el documento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C34" w:rsidRDefault="005E3C34" w:rsidP="0093395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 actualiza el procedimiento según la operación actual del Instituto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C34" w:rsidRPr="0093395F" w:rsidRDefault="005E3C34" w:rsidP="0093395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 de mayo de 2021</w:t>
            </w:r>
          </w:p>
        </w:tc>
      </w:tr>
    </w:tbl>
    <w:p w:rsidR="001656EA" w:rsidRPr="0093395F" w:rsidRDefault="001656EA" w:rsidP="002C00AA">
      <w:pPr>
        <w:rPr>
          <w:rFonts w:ascii="Arial" w:hAnsi="Arial" w:cs="Arial"/>
        </w:rPr>
      </w:pPr>
    </w:p>
    <w:p w:rsidR="002C00AA" w:rsidRPr="0093395F" w:rsidRDefault="002C00AA" w:rsidP="002C00AA">
      <w:pPr>
        <w:spacing w:line="20" w:lineRule="exact"/>
        <w:rPr>
          <w:rFonts w:ascii="Arial" w:hAnsi="Arial" w:cs="Arial"/>
        </w:rPr>
      </w:pPr>
    </w:p>
    <w:p w:rsidR="002C00AA" w:rsidRDefault="002C00AA" w:rsidP="002C00AA">
      <w:pPr>
        <w:spacing w:line="200" w:lineRule="exact"/>
        <w:rPr>
          <w:sz w:val="20"/>
          <w:szCs w:val="20"/>
        </w:rPr>
      </w:pPr>
    </w:p>
    <w:p w:rsidR="002C00AA" w:rsidRPr="002C00AA" w:rsidRDefault="002C00AA" w:rsidP="002C00AA">
      <w:pPr>
        <w:jc w:val="center"/>
        <w:rPr>
          <w:rFonts w:ascii="Arial" w:hAnsi="Arial" w:cs="Arial"/>
        </w:rPr>
      </w:pPr>
    </w:p>
    <w:sectPr w:rsidR="002C00AA" w:rsidRPr="002C00AA" w:rsidSect="005E3C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041" w:bottom="1417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97FE4" w:rsidRDefault="00297FE4" w:rsidP="009B1FE9">
      <w:r>
        <w:separator/>
      </w:r>
    </w:p>
  </w:endnote>
  <w:endnote w:type="continuationSeparator" w:id="0">
    <w:p w:rsidR="00297FE4" w:rsidRDefault="00297FE4" w:rsidP="009B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4302" w:rsidRDefault="005143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53FD" w:rsidRDefault="005853FD" w:rsidP="005853FD">
    <w:pPr>
      <w:pStyle w:val="Piedepgina"/>
      <w:jc w:val="center"/>
      <w:rPr>
        <w:rFonts w:ascii="Arial" w:hAnsi="Arial" w:cs="Arial"/>
        <w:b/>
        <w:bCs/>
        <w:sz w:val="16"/>
        <w:szCs w:val="16"/>
      </w:rPr>
    </w:pPr>
  </w:p>
  <w:p w:rsidR="005853FD" w:rsidRPr="009A57C9" w:rsidRDefault="005853FD" w:rsidP="005853FD">
    <w:pPr>
      <w:pStyle w:val="Piedepgina"/>
      <w:jc w:val="center"/>
      <w:rPr>
        <w:rFonts w:ascii="Arial" w:hAnsi="Arial" w:cs="Arial"/>
        <w:b/>
        <w:bCs/>
        <w:sz w:val="16"/>
        <w:szCs w:val="16"/>
      </w:rPr>
    </w:pPr>
    <w:r w:rsidRPr="009A57C9">
      <w:rPr>
        <w:rFonts w:ascii="Arial" w:hAnsi="Arial" w:cs="Arial"/>
        <w:b/>
        <w:bCs/>
        <w:sz w:val="16"/>
        <w:szCs w:val="16"/>
      </w:rPr>
      <w:t>Toda copia en PAPEL es un “Documento No Controlado” a excepción del original</w:t>
    </w:r>
  </w:p>
  <w:p w:rsidR="005853FD" w:rsidRDefault="005853F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333" w:type="dxa"/>
      <w:jc w:val="center"/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  <w:tblLook w:val="04A0" w:firstRow="1" w:lastRow="0" w:firstColumn="1" w:lastColumn="0" w:noHBand="0" w:noVBand="1"/>
    </w:tblPr>
    <w:tblGrid>
      <w:gridCol w:w="2552"/>
      <w:gridCol w:w="2820"/>
      <w:gridCol w:w="2693"/>
      <w:gridCol w:w="2268"/>
    </w:tblGrid>
    <w:tr w:rsidR="005853FD" w:rsidRPr="009E0614" w:rsidTr="00E7103B">
      <w:trPr>
        <w:trHeight w:val="567"/>
        <w:jc w:val="center"/>
      </w:trPr>
      <w:tc>
        <w:tcPr>
          <w:tcW w:w="2552" w:type="dxa"/>
          <w:vAlign w:val="center"/>
        </w:tcPr>
        <w:p w:rsidR="005853FD" w:rsidRPr="0093395F" w:rsidRDefault="005853FD" w:rsidP="005853FD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93395F">
            <w:rPr>
              <w:rFonts w:ascii="Arial" w:hAnsi="Arial" w:cs="Arial"/>
              <w:sz w:val="22"/>
              <w:szCs w:val="22"/>
            </w:rPr>
            <w:t>Elaboró</w:t>
          </w:r>
        </w:p>
        <w:p w:rsidR="005853FD" w:rsidRPr="0093395F" w:rsidRDefault="005853FD" w:rsidP="005853FD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820" w:type="dxa"/>
        </w:tcPr>
        <w:p w:rsidR="005853FD" w:rsidRPr="0093395F" w:rsidRDefault="005853FD" w:rsidP="005853FD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93395F">
            <w:rPr>
              <w:rFonts w:ascii="Arial" w:hAnsi="Arial" w:cs="Arial"/>
              <w:sz w:val="22"/>
              <w:szCs w:val="22"/>
            </w:rPr>
            <w:t>Revisó</w:t>
          </w:r>
        </w:p>
        <w:p w:rsidR="005853FD" w:rsidRPr="0093395F" w:rsidRDefault="005853FD" w:rsidP="005853FD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693" w:type="dxa"/>
          <w:vAlign w:val="center"/>
        </w:tcPr>
        <w:p w:rsidR="005853FD" w:rsidRPr="0093395F" w:rsidRDefault="005853FD" w:rsidP="005853FD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93395F">
            <w:rPr>
              <w:rFonts w:ascii="Arial" w:hAnsi="Arial" w:cs="Arial"/>
              <w:sz w:val="22"/>
              <w:szCs w:val="22"/>
            </w:rPr>
            <w:t>Aprobó</w:t>
          </w:r>
        </w:p>
        <w:p w:rsidR="005853FD" w:rsidRPr="0093395F" w:rsidRDefault="005853FD" w:rsidP="005853FD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268" w:type="dxa"/>
          <w:vAlign w:val="center"/>
        </w:tcPr>
        <w:p w:rsidR="005853FD" w:rsidRPr="0093395F" w:rsidRDefault="005853FD" w:rsidP="005853FD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93395F">
            <w:rPr>
              <w:rFonts w:ascii="Arial" w:hAnsi="Arial" w:cs="Arial"/>
              <w:sz w:val="22"/>
              <w:szCs w:val="22"/>
            </w:rPr>
            <w:t>Fecha de emisión:</w:t>
          </w:r>
        </w:p>
        <w:p w:rsidR="005853FD" w:rsidRPr="0093395F" w:rsidRDefault="0093395F" w:rsidP="005853FD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93395F">
            <w:rPr>
              <w:rFonts w:ascii="Arial" w:hAnsi="Arial" w:cs="Arial"/>
              <w:sz w:val="22"/>
              <w:szCs w:val="22"/>
            </w:rPr>
            <w:t>12 noviembre 2019</w:t>
          </w:r>
        </w:p>
      </w:tc>
    </w:tr>
    <w:tr w:rsidR="005853FD" w:rsidRPr="009E0614" w:rsidTr="00E7103B">
      <w:trPr>
        <w:trHeight w:val="567"/>
        <w:jc w:val="center"/>
      </w:trPr>
      <w:tc>
        <w:tcPr>
          <w:tcW w:w="2552" w:type="dxa"/>
          <w:vAlign w:val="center"/>
        </w:tcPr>
        <w:p w:rsidR="005E3C34" w:rsidRDefault="00514302" w:rsidP="005853FD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proofErr w:type="spellStart"/>
          <w:r>
            <w:rPr>
              <w:rFonts w:ascii="Arial" w:hAnsi="Arial" w:cs="Arial"/>
              <w:sz w:val="22"/>
              <w:szCs w:val="22"/>
            </w:rPr>
            <w:t>Grizeth</w:t>
          </w:r>
          <w:proofErr w:type="spellEnd"/>
          <w:r>
            <w:rPr>
              <w:rFonts w:ascii="Arial" w:hAnsi="Arial" w:cs="Arial"/>
              <w:sz w:val="22"/>
              <w:szCs w:val="22"/>
            </w:rPr>
            <w:t xml:space="preserve"> Guadalupe de la Cruz Roque </w:t>
          </w:r>
        </w:p>
        <w:p w:rsidR="00E7103B" w:rsidRPr="0093395F" w:rsidRDefault="005E3C34" w:rsidP="005853FD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Coordinador del SGI</w:t>
          </w:r>
          <w:r w:rsidR="009A10FA">
            <w:rPr>
              <w:rFonts w:ascii="Arial" w:hAnsi="Arial" w:cs="Arial"/>
              <w:sz w:val="22"/>
              <w:szCs w:val="22"/>
            </w:rPr>
            <w:t xml:space="preserve"> </w:t>
          </w:r>
        </w:p>
      </w:tc>
      <w:tc>
        <w:tcPr>
          <w:tcW w:w="2820" w:type="dxa"/>
        </w:tcPr>
        <w:p w:rsidR="00E7103B" w:rsidRPr="00E7103B" w:rsidRDefault="00514302" w:rsidP="00E7103B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Javier Lara de Paz</w:t>
          </w:r>
        </w:p>
        <w:p w:rsidR="005853FD" w:rsidRPr="0093395F" w:rsidRDefault="00E7103B" w:rsidP="00E7103B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E7103B">
            <w:rPr>
              <w:rFonts w:ascii="Arial" w:hAnsi="Arial" w:cs="Arial"/>
              <w:sz w:val="22"/>
              <w:szCs w:val="22"/>
            </w:rPr>
            <w:t xml:space="preserve">Subdirección Académica </w:t>
          </w:r>
          <w:r w:rsidR="005853FD" w:rsidRPr="0093395F">
            <w:rPr>
              <w:rFonts w:ascii="Arial" w:hAnsi="Arial" w:cs="Arial"/>
              <w:sz w:val="22"/>
              <w:szCs w:val="22"/>
            </w:rPr>
            <w:t xml:space="preserve"> </w:t>
          </w:r>
        </w:p>
      </w:tc>
      <w:tc>
        <w:tcPr>
          <w:tcW w:w="2693" w:type="dxa"/>
          <w:vAlign w:val="center"/>
        </w:tcPr>
        <w:p w:rsidR="0093395F" w:rsidRDefault="0093395F" w:rsidP="005853FD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93395F">
            <w:rPr>
              <w:rFonts w:ascii="Arial" w:hAnsi="Arial" w:cs="Arial"/>
              <w:sz w:val="22"/>
              <w:szCs w:val="22"/>
            </w:rPr>
            <w:t>Pedro Azuara Rodríguez</w:t>
          </w:r>
        </w:p>
        <w:p w:rsidR="005853FD" w:rsidRPr="0093395F" w:rsidRDefault="005853FD" w:rsidP="005853FD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93395F">
            <w:rPr>
              <w:rFonts w:ascii="Arial" w:hAnsi="Arial" w:cs="Arial"/>
              <w:sz w:val="22"/>
              <w:szCs w:val="22"/>
            </w:rPr>
            <w:t>Dirección</w:t>
          </w:r>
        </w:p>
      </w:tc>
      <w:tc>
        <w:tcPr>
          <w:tcW w:w="2268" w:type="dxa"/>
          <w:vAlign w:val="center"/>
        </w:tcPr>
        <w:p w:rsidR="005853FD" w:rsidRPr="0093395F" w:rsidRDefault="005853FD" w:rsidP="005853FD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93395F">
            <w:rPr>
              <w:rFonts w:ascii="Arial" w:hAnsi="Arial" w:cs="Arial"/>
              <w:sz w:val="22"/>
              <w:szCs w:val="22"/>
            </w:rPr>
            <w:t>Fecha de revisión:</w:t>
          </w:r>
        </w:p>
        <w:p w:rsidR="005853FD" w:rsidRPr="0093395F" w:rsidRDefault="00514302" w:rsidP="005853FD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13 de febrero 2024</w:t>
          </w:r>
        </w:p>
      </w:tc>
    </w:tr>
  </w:tbl>
  <w:p w:rsidR="005853FD" w:rsidRDefault="005853FD">
    <w:pPr>
      <w:pStyle w:val="Piedepgina"/>
    </w:pPr>
  </w:p>
  <w:p w:rsidR="005853FD" w:rsidRDefault="005853FD" w:rsidP="005853FD">
    <w:pPr>
      <w:pStyle w:val="Piedepgina"/>
      <w:jc w:val="center"/>
      <w:rPr>
        <w:rFonts w:ascii="Arial" w:hAnsi="Arial" w:cs="Arial"/>
        <w:b/>
        <w:bCs/>
        <w:sz w:val="16"/>
        <w:szCs w:val="16"/>
      </w:rPr>
    </w:pPr>
  </w:p>
  <w:p w:rsidR="005853FD" w:rsidRPr="009A57C9" w:rsidRDefault="005853FD" w:rsidP="005853FD">
    <w:pPr>
      <w:pStyle w:val="Piedepgina"/>
      <w:jc w:val="center"/>
      <w:rPr>
        <w:rFonts w:ascii="Arial" w:hAnsi="Arial" w:cs="Arial"/>
        <w:b/>
        <w:bCs/>
        <w:sz w:val="16"/>
        <w:szCs w:val="16"/>
      </w:rPr>
    </w:pPr>
    <w:r w:rsidRPr="009A57C9">
      <w:rPr>
        <w:rFonts w:ascii="Arial" w:hAnsi="Arial" w:cs="Arial"/>
        <w:b/>
        <w:bCs/>
        <w:sz w:val="16"/>
        <w:szCs w:val="16"/>
      </w:rPr>
      <w:t>Toda copia en PAPEL es un “Documento No Controlado” a excepción del original</w:t>
    </w:r>
  </w:p>
  <w:p w:rsidR="005853FD" w:rsidRDefault="005853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97FE4" w:rsidRDefault="00297FE4" w:rsidP="009B1FE9">
      <w:r>
        <w:separator/>
      </w:r>
    </w:p>
  </w:footnote>
  <w:footnote w:type="continuationSeparator" w:id="0">
    <w:p w:rsidR="00297FE4" w:rsidRDefault="00297FE4" w:rsidP="009B1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4302" w:rsidRDefault="005143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5160"/>
      <w:gridCol w:w="2637"/>
    </w:tblGrid>
    <w:tr w:rsidR="009B1FE9" w:rsidRPr="00F47981" w:rsidTr="00B12090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9B1FE9" w:rsidRPr="0093395F" w:rsidRDefault="005E3C34" w:rsidP="009B1FE9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Revisión 02</w:t>
          </w:r>
        </w:p>
      </w:tc>
      <w:tc>
        <w:tcPr>
          <w:tcW w:w="5160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9B1FE9" w:rsidRPr="0093395F" w:rsidRDefault="009B1FE9" w:rsidP="009B1FE9">
          <w:pPr>
            <w:pStyle w:val="Encabezado"/>
            <w:ind w:left="-212" w:firstLine="212"/>
            <w:jc w:val="center"/>
            <w:rPr>
              <w:rFonts w:ascii="Arial" w:hAnsi="Arial" w:cs="Arial"/>
              <w:b/>
              <w:szCs w:val="24"/>
            </w:rPr>
          </w:pPr>
          <w:r w:rsidRPr="0093395F">
            <w:rPr>
              <w:rFonts w:ascii="Arial" w:hAnsi="Arial" w:cs="Arial"/>
              <w:b/>
              <w:szCs w:val="24"/>
            </w:rPr>
            <w:t xml:space="preserve">PROCEDIMIENTO </w:t>
          </w:r>
        </w:p>
        <w:p w:rsidR="009B1FE9" w:rsidRPr="00BD2341" w:rsidRDefault="009B1FE9" w:rsidP="009B1FE9">
          <w:pPr>
            <w:pStyle w:val="Encabezado"/>
            <w:ind w:left="-212" w:firstLine="212"/>
            <w:jc w:val="center"/>
            <w:rPr>
              <w:b/>
            </w:rPr>
          </w:pPr>
          <w:r w:rsidRPr="0093395F">
            <w:rPr>
              <w:rFonts w:ascii="Arial" w:hAnsi="Arial" w:cs="Arial"/>
              <w:b/>
              <w:szCs w:val="24"/>
            </w:rPr>
            <w:t>MANEJO Y CONTROL DE RESIDUOS PELIGROSOS</w:t>
          </w:r>
        </w:p>
      </w:tc>
      <w:tc>
        <w:tcPr>
          <w:tcW w:w="2637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9B1FE9" w:rsidRPr="00F47981" w:rsidRDefault="009B1FE9" w:rsidP="009B1FE9">
          <w:pPr>
            <w:pStyle w:val="Piedepgina"/>
            <w:jc w:val="center"/>
            <w:rPr>
              <w:b/>
            </w:rPr>
          </w:pPr>
          <w:r w:rsidRPr="00F47981">
            <w:rPr>
              <w:noProof/>
            </w:rPr>
            <w:drawing>
              <wp:inline distT="0" distB="0" distL="0" distR="0" wp14:anchorId="02C18EE5" wp14:editId="5693A5FB">
                <wp:extent cx="1168842" cy="761518"/>
                <wp:effectExtent l="0" t="0" r="0" b="635"/>
                <wp:docPr id="21" name="Imagen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B1FE9" w:rsidRPr="00F47981" w:rsidTr="00B12090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9B1FE9" w:rsidRPr="0093395F" w:rsidRDefault="009B1FE9" w:rsidP="009B1FE9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93395F">
            <w:rPr>
              <w:rFonts w:ascii="Arial" w:hAnsi="Arial" w:cs="Arial"/>
              <w:sz w:val="22"/>
              <w:szCs w:val="22"/>
            </w:rPr>
            <w:t>ITGAM-GA-006</w:t>
          </w:r>
        </w:p>
      </w:tc>
      <w:tc>
        <w:tcPr>
          <w:tcW w:w="5160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9B1FE9" w:rsidRPr="00F47981" w:rsidRDefault="009B1FE9" w:rsidP="009B1FE9">
          <w:pPr>
            <w:pStyle w:val="Piedepgina"/>
            <w:jc w:val="center"/>
          </w:pPr>
        </w:p>
      </w:tc>
      <w:tc>
        <w:tcPr>
          <w:tcW w:w="2637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9B1FE9" w:rsidRPr="00F47981" w:rsidRDefault="009B1FE9" w:rsidP="009B1FE9">
          <w:pPr>
            <w:pStyle w:val="Piedepgina"/>
            <w:jc w:val="center"/>
            <w:rPr>
              <w:b/>
            </w:rPr>
          </w:pPr>
        </w:p>
      </w:tc>
    </w:tr>
    <w:tr w:rsidR="009B1FE9" w:rsidRPr="00F47981" w:rsidTr="00B12090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rPr>
              <w:rFonts w:ascii="Arial" w:hAnsi="Arial" w:cs="Arial"/>
            </w:rPr>
            <w:id w:val="956600602"/>
            <w:docPartObj>
              <w:docPartGallery w:val="Page Numbers (Top of Page)"/>
              <w:docPartUnique/>
            </w:docPartObj>
          </w:sdtPr>
          <w:sdtEndPr/>
          <w:sdtContent>
            <w:p w:rsidR="009B1FE9" w:rsidRPr="0093395F" w:rsidRDefault="009B1FE9" w:rsidP="009B1FE9">
              <w:pPr>
                <w:pStyle w:val="Encabezado"/>
                <w:jc w:val="center"/>
                <w:rPr>
                  <w:rFonts w:ascii="Arial" w:hAnsi="Arial" w:cs="Arial"/>
                  <w:sz w:val="22"/>
                </w:rPr>
              </w:pPr>
              <w:r w:rsidRPr="0093395F">
                <w:rPr>
                  <w:rFonts w:ascii="Arial" w:hAnsi="Arial" w:cs="Arial"/>
                  <w:sz w:val="22"/>
                  <w:lang w:val="es-ES"/>
                </w:rPr>
                <w:t xml:space="preserve">Página </w:t>
              </w:r>
              <w:r w:rsidRPr="0093395F">
                <w:rPr>
                  <w:rFonts w:ascii="Arial" w:hAnsi="Arial" w:cs="Arial"/>
                  <w:bCs/>
                </w:rPr>
                <w:fldChar w:fldCharType="begin"/>
              </w:r>
              <w:r w:rsidRPr="0093395F">
                <w:rPr>
                  <w:rFonts w:ascii="Arial" w:hAnsi="Arial" w:cs="Arial"/>
                  <w:bCs/>
                  <w:sz w:val="22"/>
                </w:rPr>
                <w:instrText>PAGE</w:instrText>
              </w:r>
              <w:r w:rsidRPr="0093395F">
                <w:rPr>
                  <w:rFonts w:ascii="Arial" w:hAnsi="Arial" w:cs="Arial"/>
                  <w:bCs/>
                </w:rPr>
                <w:fldChar w:fldCharType="separate"/>
              </w:r>
              <w:r w:rsidR="005E3C34">
                <w:rPr>
                  <w:rFonts w:ascii="Arial" w:hAnsi="Arial" w:cs="Arial"/>
                  <w:bCs/>
                  <w:noProof/>
                  <w:sz w:val="22"/>
                </w:rPr>
                <w:t>4</w:t>
              </w:r>
              <w:r w:rsidRPr="0093395F">
                <w:rPr>
                  <w:rFonts w:ascii="Arial" w:hAnsi="Arial" w:cs="Arial"/>
                  <w:bCs/>
                </w:rPr>
                <w:fldChar w:fldCharType="end"/>
              </w:r>
              <w:r w:rsidRPr="0093395F">
                <w:rPr>
                  <w:rFonts w:ascii="Arial" w:hAnsi="Arial" w:cs="Arial"/>
                  <w:sz w:val="22"/>
                  <w:lang w:val="es-ES"/>
                </w:rPr>
                <w:t xml:space="preserve"> de </w:t>
              </w:r>
              <w:r w:rsidRPr="0093395F">
                <w:rPr>
                  <w:rFonts w:ascii="Arial" w:hAnsi="Arial" w:cs="Arial"/>
                  <w:bCs/>
                </w:rPr>
                <w:fldChar w:fldCharType="begin"/>
              </w:r>
              <w:r w:rsidRPr="0093395F">
                <w:rPr>
                  <w:rFonts w:ascii="Arial" w:hAnsi="Arial" w:cs="Arial"/>
                  <w:bCs/>
                  <w:sz w:val="22"/>
                </w:rPr>
                <w:instrText>NUMPAGES</w:instrText>
              </w:r>
              <w:r w:rsidRPr="0093395F">
                <w:rPr>
                  <w:rFonts w:ascii="Arial" w:hAnsi="Arial" w:cs="Arial"/>
                  <w:bCs/>
                </w:rPr>
                <w:fldChar w:fldCharType="separate"/>
              </w:r>
              <w:r w:rsidR="005E3C34">
                <w:rPr>
                  <w:rFonts w:ascii="Arial" w:hAnsi="Arial" w:cs="Arial"/>
                  <w:bCs/>
                  <w:noProof/>
                  <w:sz w:val="22"/>
                </w:rPr>
                <w:t>4</w:t>
              </w:r>
              <w:r w:rsidRPr="0093395F">
                <w:rPr>
                  <w:rFonts w:ascii="Arial" w:hAnsi="Arial" w:cs="Arial"/>
                  <w:bCs/>
                </w:rPr>
                <w:fldChar w:fldCharType="end"/>
              </w:r>
            </w:p>
          </w:sdtContent>
        </w:sdt>
      </w:tc>
      <w:tc>
        <w:tcPr>
          <w:tcW w:w="5160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9B1FE9" w:rsidRPr="00F47981" w:rsidRDefault="009B1FE9" w:rsidP="009B1FE9">
          <w:pPr>
            <w:pStyle w:val="Piedepgina"/>
            <w:jc w:val="center"/>
          </w:pPr>
        </w:p>
      </w:tc>
      <w:tc>
        <w:tcPr>
          <w:tcW w:w="2637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9B1FE9" w:rsidRPr="00F47981" w:rsidRDefault="009B1FE9" w:rsidP="009B1FE9">
          <w:pPr>
            <w:pStyle w:val="Piedepgina"/>
            <w:jc w:val="center"/>
            <w:rPr>
              <w:b/>
            </w:rPr>
          </w:pPr>
        </w:p>
      </w:tc>
    </w:tr>
  </w:tbl>
  <w:p w:rsidR="009B1FE9" w:rsidRDefault="009B1FE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5160"/>
      <w:gridCol w:w="2637"/>
    </w:tblGrid>
    <w:tr w:rsidR="007218A1" w:rsidRPr="00F47981" w:rsidTr="005E3C34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7218A1" w:rsidRPr="0093395F" w:rsidRDefault="005E3C34" w:rsidP="007218A1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Revisión 02</w:t>
          </w:r>
        </w:p>
      </w:tc>
      <w:tc>
        <w:tcPr>
          <w:tcW w:w="5160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7218A1" w:rsidRPr="0093395F" w:rsidRDefault="007218A1" w:rsidP="007218A1">
          <w:pPr>
            <w:pStyle w:val="Encabezado"/>
            <w:ind w:left="-212" w:firstLine="212"/>
            <w:jc w:val="center"/>
            <w:rPr>
              <w:rFonts w:ascii="Arial" w:hAnsi="Arial" w:cs="Arial"/>
              <w:b/>
              <w:szCs w:val="24"/>
            </w:rPr>
          </w:pPr>
          <w:r w:rsidRPr="0093395F">
            <w:rPr>
              <w:rFonts w:ascii="Arial" w:hAnsi="Arial" w:cs="Arial"/>
              <w:b/>
              <w:szCs w:val="24"/>
            </w:rPr>
            <w:t xml:space="preserve">PROCEDIMIENTO </w:t>
          </w:r>
        </w:p>
        <w:p w:rsidR="007218A1" w:rsidRPr="00BD2341" w:rsidRDefault="007218A1" w:rsidP="007218A1">
          <w:pPr>
            <w:pStyle w:val="Encabezado"/>
            <w:ind w:left="-212" w:firstLine="212"/>
            <w:jc w:val="center"/>
            <w:rPr>
              <w:b/>
            </w:rPr>
          </w:pPr>
          <w:r w:rsidRPr="0093395F">
            <w:rPr>
              <w:rFonts w:ascii="Arial" w:hAnsi="Arial" w:cs="Arial"/>
              <w:b/>
              <w:szCs w:val="24"/>
            </w:rPr>
            <w:t>MANEJO Y CONTROL DE RESIDUOS PELIGROSOS</w:t>
          </w:r>
        </w:p>
      </w:tc>
      <w:tc>
        <w:tcPr>
          <w:tcW w:w="2637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7218A1" w:rsidRPr="00F47981" w:rsidRDefault="007218A1" w:rsidP="007218A1">
          <w:pPr>
            <w:pStyle w:val="Piedepgina"/>
            <w:jc w:val="center"/>
            <w:rPr>
              <w:b/>
            </w:rPr>
          </w:pPr>
          <w:r w:rsidRPr="00F47981">
            <w:rPr>
              <w:noProof/>
            </w:rPr>
            <w:drawing>
              <wp:inline distT="0" distB="0" distL="0" distR="0" wp14:anchorId="5CB85928" wp14:editId="27413264">
                <wp:extent cx="1168842" cy="761518"/>
                <wp:effectExtent l="0" t="0" r="0" b="635"/>
                <wp:docPr id="22" name="Imagen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218A1" w:rsidRPr="00F47981" w:rsidTr="005E3C34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7218A1" w:rsidRPr="0093395F" w:rsidRDefault="007218A1" w:rsidP="007218A1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93395F">
            <w:rPr>
              <w:rFonts w:ascii="Arial" w:hAnsi="Arial" w:cs="Arial"/>
              <w:sz w:val="22"/>
              <w:szCs w:val="22"/>
            </w:rPr>
            <w:t>ITGAM-GA-006</w:t>
          </w:r>
        </w:p>
      </w:tc>
      <w:tc>
        <w:tcPr>
          <w:tcW w:w="5160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7218A1" w:rsidRPr="00F47981" w:rsidRDefault="007218A1" w:rsidP="007218A1">
          <w:pPr>
            <w:pStyle w:val="Piedepgina"/>
            <w:jc w:val="center"/>
          </w:pPr>
        </w:p>
      </w:tc>
      <w:tc>
        <w:tcPr>
          <w:tcW w:w="2637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7218A1" w:rsidRPr="00F47981" w:rsidRDefault="007218A1" w:rsidP="007218A1">
          <w:pPr>
            <w:pStyle w:val="Piedepgina"/>
            <w:jc w:val="center"/>
            <w:rPr>
              <w:b/>
            </w:rPr>
          </w:pPr>
        </w:p>
      </w:tc>
    </w:tr>
    <w:tr w:rsidR="007218A1" w:rsidRPr="00F47981" w:rsidTr="005E3C34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rPr>
              <w:rFonts w:ascii="Arial" w:hAnsi="Arial" w:cs="Arial"/>
            </w:rPr>
            <w:id w:val="1709063859"/>
            <w:docPartObj>
              <w:docPartGallery w:val="Page Numbers (Top of Page)"/>
              <w:docPartUnique/>
            </w:docPartObj>
          </w:sdtPr>
          <w:sdtEndPr/>
          <w:sdtContent>
            <w:p w:rsidR="007218A1" w:rsidRPr="0093395F" w:rsidRDefault="007218A1" w:rsidP="007218A1">
              <w:pPr>
                <w:pStyle w:val="Encabezado"/>
                <w:jc w:val="center"/>
                <w:rPr>
                  <w:rFonts w:ascii="Arial" w:hAnsi="Arial" w:cs="Arial"/>
                  <w:sz w:val="22"/>
                  <w:szCs w:val="22"/>
                </w:rPr>
              </w:pPr>
              <w:r w:rsidRPr="0093395F">
                <w:rPr>
                  <w:rFonts w:ascii="Arial" w:hAnsi="Arial" w:cs="Arial"/>
                  <w:sz w:val="22"/>
                  <w:szCs w:val="22"/>
                  <w:lang w:val="es-ES"/>
                </w:rPr>
                <w:t xml:space="preserve">Página </w:t>
              </w:r>
              <w:r w:rsidRPr="0093395F">
                <w:rPr>
                  <w:rFonts w:ascii="Arial" w:hAnsi="Arial" w:cs="Arial"/>
                  <w:bCs/>
                </w:rPr>
                <w:fldChar w:fldCharType="begin"/>
              </w:r>
              <w:r w:rsidRPr="0093395F">
                <w:rPr>
                  <w:rFonts w:ascii="Arial" w:hAnsi="Arial" w:cs="Arial"/>
                  <w:bCs/>
                  <w:sz w:val="22"/>
                  <w:szCs w:val="22"/>
                </w:rPr>
                <w:instrText>PAGE</w:instrText>
              </w:r>
              <w:r w:rsidRPr="0093395F">
                <w:rPr>
                  <w:rFonts w:ascii="Arial" w:hAnsi="Arial" w:cs="Arial"/>
                  <w:bCs/>
                </w:rPr>
                <w:fldChar w:fldCharType="separate"/>
              </w:r>
              <w:r w:rsidR="005E3C34">
                <w:rPr>
                  <w:rFonts w:ascii="Arial" w:hAnsi="Arial" w:cs="Arial"/>
                  <w:bCs/>
                  <w:noProof/>
                  <w:sz w:val="22"/>
                  <w:szCs w:val="22"/>
                </w:rPr>
                <w:t>1</w:t>
              </w:r>
              <w:r w:rsidRPr="0093395F">
                <w:rPr>
                  <w:rFonts w:ascii="Arial" w:hAnsi="Arial" w:cs="Arial"/>
                  <w:bCs/>
                </w:rPr>
                <w:fldChar w:fldCharType="end"/>
              </w:r>
              <w:r w:rsidRPr="0093395F">
                <w:rPr>
                  <w:rFonts w:ascii="Arial" w:hAnsi="Arial" w:cs="Arial"/>
                  <w:sz w:val="22"/>
                  <w:szCs w:val="22"/>
                  <w:lang w:val="es-ES"/>
                </w:rPr>
                <w:t xml:space="preserve"> de </w:t>
              </w:r>
              <w:r w:rsidRPr="0093395F">
                <w:rPr>
                  <w:rFonts w:ascii="Arial" w:hAnsi="Arial" w:cs="Arial"/>
                  <w:bCs/>
                </w:rPr>
                <w:fldChar w:fldCharType="begin"/>
              </w:r>
              <w:r w:rsidRPr="0093395F">
                <w:rPr>
                  <w:rFonts w:ascii="Arial" w:hAnsi="Arial" w:cs="Arial"/>
                  <w:bCs/>
                  <w:sz w:val="22"/>
                  <w:szCs w:val="22"/>
                </w:rPr>
                <w:instrText>NUMPAGES</w:instrText>
              </w:r>
              <w:r w:rsidRPr="0093395F">
                <w:rPr>
                  <w:rFonts w:ascii="Arial" w:hAnsi="Arial" w:cs="Arial"/>
                  <w:bCs/>
                </w:rPr>
                <w:fldChar w:fldCharType="separate"/>
              </w:r>
              <w:r w:rsidR="005E3C34">
                <w:rPr>
                  <w:rFonts w:ascii="Arial" w:hAnsi="Arial" w:cs="Arial"/>
                  <w:bCs/>
                  <w:noProof/>
                  <w:sz w:val="22"/>
                  <w:szCs w:val="22"/>
                </w:rPr>
                <w:t>4</w:t>
              </w:r>
              <w:r w:rsidRPr="0093395F">
                <w:rPr>
                  <w:rFonts w:ascii="Arial" w:hAnsi="Arial" w:cs="Arial"/>
                  <w:bCs/>
                </w:rPr>
                <w:fldChar w:fldCharType="end"/>
              </w:r>
            </w:p>
          </w:sdtContent>
        </w:sdt>
      </w:tc>
      <w:tc>
        <w:tcPr>
          <w:tcW w:w="5160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7218A1" w:rsidRPr="00F47981" w:rsidRDefault="007218A1" w:rsidP="007218A1">
          <w:pPr>
            <w:pStyle w:val="Piedepgina"/>
            <w:jc w:val="center"/>
          </w:pPr>
        </w:p>
      </w:tc>
      <w:tc>
        <w:tcPr>
          <w:tcW w:w="2637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7218A1" w:rsidRPr="00F47981" w:rsidRDefault="007218A1" w:rsidP="007218A1">
          <w:pPr>
            <w:pStyle w:val="Piedepgina"/>
            <w:jc w:val="center"/>
            <w:rPr>
              <w:b/>
            </w:rPr>
          </w:pPr>
        </w:p>
      </w:tc>
    </w:tr>
  </w:tbl>
  <w:p w:rsidR="007218A1" w:rsidRDefault="007218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B23C6"/>
    <w:multiLevelType w:val="hybridMultilevel"/>
    <w:tmpl w:val="452883D2"/>
    <w:lvl w:ilvl="0" w:tplc="873A2892">
      <w:start w:val="1"/>
      <w:numFmt w:val="bullet"/>
      <w:lvlText w:val="(*)"/>
      <w:lvlJc w:val="left"/>
      <w:pPr>
        <w:ind w:left="0" w:firstLine="0"/>
      </w:pPr>
    </w:lvl>
    <w:lvl w:ilvl="1" w:tplc="C974DB0A">
      <w:numFmt w:val="decimal"/>
      <w:lvlText w:val=""/>
      <w:lvlJc w:val="left"/>
      <w:pPr>
        <w:ind w:left="0" w:firstLine="0"/>
      </w:pPr>
    </w:lvl>
    <w:lvl w:ilvl="2" w:tplc="99A84AF2">
      <w:numFmt w:val="decimal"/>
      <w:lvlText w:val=""/>
      <w:lvlJc w:val="left"/>
      <w:pPr>
        <w:ind w:left="0" w:firstLine="0"/>
      </w:pPr>
    </w:lvl>
    <w:lvl w:ilvl="3" w:tplc="99E0B64C">
      <w:numFmt w:val="decimal"/>
      <w:lvlText w:val=""/>
      <w:lvlJc w:val="left"/>
      <w:pPr>
        <w:ind w:left="0" w:firstLine="0"/>
      </w:pPr>
    </w:lvl>
    <w:lvl w:ilvl="4" w:tplc="1A64E78A">
      <w:numFmt w:val="decimal"/>
      <w:lvlText w:val=""/>
      <w:lvlJc w:val="left"/>
      <w:pPr>
        <w:ind w:left="0" w:firstLine="0"/>
      </w:pPr>
    </w:lvl>
    <w:lvl w:ilvl="5" w:tplc="16AE7D76">
      <w:numFmt w:val="decimal"/>
      <w:lvlText w:val=""/>
      <w:lvlJc w:val="left"/>
      <w:pPr>
        <w:ind w:left="0" w:firstLine="0"/>
      </w:pPr>
    </w:lvl>
    <w:lvl w:ilvl="6" w:tplc="8AD0C672">
      <w:numFmt w:val="decimal"/>
      <w:lvlText w:val=""/>
      <w:lvlJc w:val="left"/>
      <w:pPr>
        <w:ind w:left="0" w:firstLine="0"/>
      </w:pPr>
    </w:lvl>
    <w:lvl w:ilvl="7" w:tplc="945877AC">
      <w:numFmt w:val="decimal"/>
      <w:lvlText w:val=""/>
      <w:lvlJc w:val="left"/>
      <w:pPr>
        <w:ind w:left="0" w:firstLine="0"/>
      </w:pPr>
    </w:lvl>
    <w:lvl w:ilvl="8" w:tplc="9CE45B5E">
      <w:numFmt w:val="decimal"/>
      <w:lvlText w:val=""/>
      <w:lvlJc w:val="left"/>
      <w:pPr>
        <w:ind w:left="0" w:firstLine="0"/>
      </w:pPr>
    </w:lvl>
  </w:abstractNum>
  <w:num w:numId="1" w16cid:durableId="214586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FE9"/>
    <w:rsid w:val="000B1A21"/>
    <w:rsid w:val="001656EA"/>
    <w:rsid w:val="001D76C9"/>
    <w:rsid w:val="00297FE4"/>
    <w:rsid w:val="002A6543"/>
    <w:rsid w:val="002C00AA"/>
    <w:rsid w:val="00332406"/>
    <w:rsid w:val="00481A97"/>
    <w:rsid w:val="00514302"/>
    <w:rsid w:val="00533B69"/>
    <w:rsid w:val="005853FD"/>
    <w:rsid w:val="005E3C34"/>
    <w:rsid w:val="007218A1"/>
    <w:rsid w:val="0093395F"/>
    <w:rsid w:val="009A10FA"/>
    <w:rsid w:val="009B1FE9"/>
    <w:rsid w:val="009D27AF"/>
    <w:rsid w:val="00BF7A81"/>
    <w:rsid w:val="00C46128"/>
    <w:rsid w:val="00D30FB8"/>
    <w:rsid w:val="00D55440"/>
    <w:rsid w:val="00E7103B"/>
    <w:rsid w:val="00EE32D9"/>
    <w:rsid w:val="00F7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1167B3"/>
  <w15:chartTrackingRefBased/>
  <w15:docId w15:val="{DA168E88-0D95-4FB3-8678-EEE8E44C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FE9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1F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1FE9"/>
  </w:style>
  <w:style w:type="paragraph" w:styleId="Piedepgina">
    <w:name w:val="footer"/>
    <w:basedOn w:val="Normal"/>
    <w:link w:val="PiedepginaCar"/>
    <w:unhideWhenUsed/>
    <w:rsid w:val="009B1F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B1FE9"/>
  </w:style>
  <w:style w:type="table" w:styleId="Tablaconcuadrcula">
    <w:name w:val="Table Grid"/>
    <w:basedOn w:val="Tablanormal"/>
    <w:uiPriority w:val="39"/>
    <w:rsid w:val="009B1FE9"/>
    <w:pPr>
      <w:spacing w:after="0" w:line="240" w:lineRule="auto"/>
    </w:pPr>
    <w:rPr>
      <w:rFonts w:ascii="Arial" w:hAnsi="Arial" w:cs="Arial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Alejandro Hernandez Rodriguez</dc:creator>
  <cp:keywords/>
  <dc:description/>
  <cp:lastModifiedBy>Servicio Social</cp:lastModifiedBy>
  <cp:revision>2</cp:revision>
  <cp:lastPrinted>2019-11-15T22:36:00Z</cp:lastPrinted>
  <dcterms:created xsi:type="dcterms:W3CDTF">2024-03-11T20:36:00Z</dcterms:created>
  <dcterms:modified xsi:type="dcterms:W3CDTF">2024-03-11T20:36:00Z</dcterms:modified>
</cp:coreProperties>
</file>